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Ind w:w="108" w:type="dxa"/>
        <w:tblLayout w:type="fixed"/>
        <w:tblLook w:val="0000" w:firstRow="0" w:lastRow="0" w:firstColumn="0" w:lastColumn="0" w:noHBand="0" w:noVBand="0"/>
      </w:tblPr>
      <w:tblGrid>
        <w:gridCol w:w="3686"/>
        <w:gridCol w:w="5386"/>
        <w:gridCol w:w="108"/>
      </w:tblGrid>
      <w:tr w:rsidR="00735CB9" w14:paraId="0D3EDF05" w14:textId="77777777" w:rsidTr="00430B20">
        <w:tc>
          <w:tcPr>
            <w:tcW w:w="9180" w:type="dxa"/>
            <w:gridSpan w:val="3"/>
            <w:tcBorders>
              <w:bottom w:val="single" w:sz="4" w:space="0" w:color="999999"/>
            </w:tcBorders>
          </w:tcPr>
          <w:p w14:paraId="013EF0BC" w14:textId="77777777" w:rsidR="00E915F3" w:rsidRPr="006111DD" w:rsidRDefault="00000000" w:rsidP="00177565">
            <w:pPr>
              <w:suppressAutoHyphens/>
              <w:spacing w:after="240"/>
              <w:rPr>
                <w:rFonts w:cs="Arial"/>
                <w:sz w:val="24"/>
              </w:rPr>
            </w:pPr>
            <w:r w:rsidRPr="006111DD">
              <w:rPr>
                <w:rFonts w:cs="Arial"/>
                <w:b/>
                <w:sz w:val="24"/>
              </w:rPr>
              <w:t>NOTICE OF DETERMINATION - APPROVAL</w:t>
            </w:r>
            <w:r w:rsidRPr="006111DD">
              <w:rPr>
                <w:rFonts w:cs="Arial"/>
                <w:sz w:val="24"/>
              </w:rPr>
              <w:t xml:space="preserve"> </w:t>
            </w:r>
          </w:p>
          <w:p w14:paraId="66A619F6" w14:textId="77777777" w:rsidR="00E915F3" w:rsidRPr="006111DD" w:rsidRDefault="00000000" w:rsidP="00177565">
            <w:pPr>
              <w:suppressAutoHyphens/>
              <w:spacing w:after="240"/>
              <w:rPr>
                <w:rFonts w:cs="Arial"/>
                <w:sz w:val="24"/>
              </w:rPr>
            </w:pPr>
            <w:r w:rsidRPr="006111DD">
              <w:rPr>
                <w:rFonts w:cs="Arial"/>
                <w:i/>
                <w:sz w:val="24"/>
              </w:rPr>
              <w:t>Issued under Section 4.16(1)(a) of the Environmental Planning and Assessment Act 1979</w:t>
            </w:r>
          </w:p>
        </w:tc>
      </w:tr>
      <w:tr w:rsidR="00735CB9" w14:paraId="17878CCE" w14:textId="77777777" w:rsidTr="00430B20">
        <w:trPr>
          <w:gridAfter w:val="1"/>
          <w:wAfter w:w="108" w:type="dxa"/>
        </w:trPr>
        <w:tc>
          <w:tcPr>
            <w:tcW w:w="3686" w:type="dxa"/>
            <w:tcBorders>
              <w:top w:val="single" w:sz="4" w:space="0" w:color="999999"/>
              <w:bottom w:val="single" w:sz="4" w:space="0" w:color="999999"/>
            </w:tcBorders>
          </w:tcPr>
          <w:p w14:paraId="3FFE69EE" w14:textId="77777777" w:rsidR="00E915F3" w:rsidRPr="006111DD" w:rsidRDefault="00000000" w:rsidP="00177565">
            <w:pPr>
              <w:spacing w:after="240"/>
              <w:rPr>
                <w:rFonts w:cs="Arial"/>
                <w:b/>
                <w:sz w:val="24"/>
              </w:rPr>
            </w:pPr>
            <w:r w:rsidRPr="006111DD">
              <w:rPr>
                <w:rFonts w:cs="Arial"/>
                <w:b/>
                <w:sz w:val="24"/>
              </w:rPr>
              <w:t>Development Application No.</w:t>
            </w:r>
          </w:p>
        </w:tc>
        <w:tc>
          <w:tcPr>
            <w:tcW w:w="5386" w:type="dxa"/>
            <w:tcBorders>
              <w:top w:val="single" w:sz="4" w:space="0" w:color="999999"/>
              <w:bottom w:val="single" w:sz="4" w:space="0" w:color="999999"/>
            </w:tcBorders>
          </w:tcPr>
          <w:p w14:paraId="1E32A242" w14:textId="77777777" w:rsidR="00E915F3" w:rsidRPr="006111DD" w:rsidRDefault="00000000" w:rsidP="00494B96">
            <w:pPr>
              <w:spacing w:after="240"/>
              <w:rPr>
                <w:rFonts w:cs="Arial"/>
                <w:sz w:val="24"/>
              </w:rPr>
            </w:pPr>
            <w:r w:rsidRPr="006111DD">
              <w:rPr>
                <w:rFonts w:cs="Arial"/>
                <w:noProof/>
                <w:sz w:val="24"/>
              </w:rPr>
              <w:t>DA/2022/0033</w:t>
            </w:r>
          </w:p>
        </w:tc>
      </w:tr>
      <w:tr w:rsidR="00735CB9" w14:paraId="1060AC2A" w14:textId="77777777" w:rsidTr="00430B20">
        <w:trPr>
          <w:gridAfter w:val="1"/>
          <w:wAfter w:w="108" w:type="dxa"/>
        </w:trPr>
        <w:tc>
          <w:tcPr>
            <w:tcW w:w="3686" w:type="dxa"/>
            <w:tcBorders>
              <w:top w:val="single" w:sz="4" w:space="0" w:color="999999"/>
            </w:tcBorders>
          </w:tcPr>
          <w:p w14:paraId="4631719C" w14:textId="77777777" w:rsidR="00E915F3" w:rsidRPr="006111DD" w:rsidRDefault="00000000" w:rsidP="00177565">
            <w:pPr>
              <w:rPr>
                <w:rFonts w:cs="Arial"/>
                <w:b/>
                <w:sz w:val="24"/>
              </w:rPr>
            </w:pPr>
            <w:r w:rsidRPr="006111DD">
              <w:rPr>
                <w:rFonts w:cs="Arial"/>
                <w:b/>
                <w:sz w:val="24"/>
              </w:rPr>
              <w:t>Applicant</w:t>
            </w:r>
          </w:p>
        </w:tc>
        <w:tc>
          <w:tcPr>
            <w:tcW w:w="5386" w:type="dxa"/>
            <w:tcBorders>
              <w:top w:val="single" w:sz="4" w:space="0" w:color="999999"/>
            </w:tcBorders>
          </w:tcPr>
          <w:p w14:paraId="71E03F0B" w14:textId="77777777" w:rsidR="00E915F3" w:rsidRPr="006111DD" w:rsidRDefault="00000000" w:rsidP="00494B96">
            <w:pPr>
              <w:suppressAutoHyphens/>
              <w:rPr>
                <w:sz w:val="24"/>
              </w:rPr>
            </w:pPr>
            <w:r w:rsidRPr="006111DD">
              <w:rPr>
                <w:noProof/>
                <w:sz w:val="24"/>
              </w:rPr>
              <w:t>Hamptons Property Services Pty Ltd</w:t>
            </w:r>
          </w:p>
          <w:p w14:paraId="42DF6CE0" w14:textId="77777777" w:rsidR="00430B20" w:rsidRPr="006111DD" w:rsidRDefault="00430B20" w:rsidP="00177565">
            <w:pPr>
              <w:suppressAutoHyphens/>
              <w:rPr>
                <w:rFonts w:cs="Arial"/>
                <w:sz w:val="24"/>
              </w:rPr>
            </w:pPr>
          </w:p>
        </w:tc>
      </w:tr>
      <w:tr w:rsidR="00735CB9" w14:paraId="6AB5250E" w14:textId="77777777" w:rsidTr="00430B20">
        <w:trPr>
          <w:gridAfter w:val="1"/>
          <w:wAfter w:w="108" w:type="dxa"/>
        </w:trPr>
        <w:tc>
          <w:tcPr>
            <w:tcW w:w="3686" w:type="dxa"/>
            <w:tcBorders>
              <w:bottom w:val="single" w:sz="4" w:space="0" w:color="999999"/>
            </w:tcBorders>
          </w:tcPr>
          <w:p w14:paraId="67B9721D" w14:textId="77777777" w:rsidR="00E915F3" w:rsidRPr="006111DD" w:rsidRDefault="00000000" w:rsidP="00177565">
            <w:pPr>
              <w:rPr>
                <w:rFonts w:cs="Arial"/>
                <w:b/>
                <w:sz w:val="24"/>
              </w:rPr>
            </w:pPr>
            <w:r w:rsidRPr="006111DD">
              <w:rPr>
                <w:rFonts w:cs="Arial"/>
                <w:b/>
                <w:sz w:val="24"/>
              </w:rPr>
              <w:t>Land to be developed</w:t>
            </w:r>
          </w:p>
        </w:tc>
        <w:tc>
          <w:tcPr>
            <w:tcW w:w="5386" w:type="dxa"/>
            <w:tcBorders>
              <w:bottom w:val="single" w:sz="4" w:space="0" w:color="999999"/>
            </w:tcBorders>
          </w:tcPr>
          <w:p w14:paraId="505BBED7" w14:textId="77777777" w:rsidR="00177565" w:rsidRPr="006111DD" w:rsidRDefault="00000000" w:rsidP="00494B96">
            <w:pPr>
              <w:spacing w:after="240"/>
              <w:rPr>
                <w:rFonts w:cs="Arial"/>
                <w:sz w:val="24"/>
              </w:rPr>
            </w:pPr>
            <w:r w:rsidRPr="006111DD">
              <w:rPr>
                <w:rFonts w:cs="Arial"/>
                <w:noProof/>
                <w:sz w:val="24"/>
              </w:rPr>
              <w:t>Henson Park - Centennial Street MARRICKVILLE  NSW  2204</w:t>
            </w:r>
          </w:p>
        </w:tc>
      </w:tr>
      <w:tr w:rsidR="00735CB9" w14:paraId="3C0C96D0" w14:textId="77777777" w:rsidTr="00430B20">
        <w:trPr>
          <w:gridAfter w:val="1"/>
          <w:wAfter w:w="108" w:type="dxa"/>
        </w:trPr>
        <w:tc>
          <w:tcPr>
            <w:tcW w:w="3686" w:type="dxa"/>
            <w:tcBorders>
              <w:top w:val="single" w:sz="4" w:space="0" w:color="999999"/>
            </w:tcBorders>
          </w:tcPr>
          <w:p w14:paraId="425B79F4" w14:textId="77777777" w:rsidR="00E915F3" w:rsidRPr="006111DD" w:rsidRDefault="00000000" w:rsidP="00177565">
            <w:pPr>
              <w:spacing w:after="240"/>
              <w:rPr>
                <w:rFonts w:cs="Arial"/>
                <w:b/>
                <w:sz w:val="24"/>
              </w:rPr>
            </w:pPr>
            <w:r w:rsidRPr="006111DD">
              <w:rPr>
                <w:rFonts w:cs="Arial"/>
                <w:b/>
                <w:sz w:val="24"/>
              </w:rPr>
              <w:t>Approved development</w:t>
            </w:r>
          </w:p>
        </w:tc>
        <w:tc>
          <w:tcPr>
            <w:tcW w:w="5386" w:type="dxa"/>
            <w:tcBorders>
              <w:top w:val="single" w:sz="4" w:space="0" w:color="999999"/>
            </w:tcBorders>
          </w:tcPr>
          <w:p w14:paraId="4A6266BF" w14:textId="77777777" w:rsidR="00E915F3" w:rsidRPr="006111DD" w:rsidRDefault="00000000" w:rsidP="00494B96">
            <w:pPr>
              <w:spacing w:after="240"/>
              <w:rPr>
                <w:rFonts w:cs="Arial"/>
                <w:sz w:val="24"/>
              </w:rPr>
            </w:pPr>
            <w:r w:rsidRPr="006111DD">
              <w:rPr>
                <w:rFonts w:cs="Arial"/>
                <w:noProof/>
                <w:sz w:val="24"/>
              </w:rPr>
              <w:t>To demolish part of the premises and carry out alterations and additions to the existing grandstand and associated building to provide additional site facilities, construct a new broadcasters building and carry out associated remediation work to the site</w:t>
            </w:r>
          </w:p>
        </w:tc>
      </w:tr>
      <w:tr w:rsidR="00735CB9" w14:paraId="26E059E9" w14:textId="77777777" w:rsidTr="00430B20">
        <w:trPr>
          <w:gridAfter w:val="1"/>
          <w:wAfter w:w="108" w:type="dxa"/>
        </w:trPr>
        <w:tc>
          <w:tcPr>
            <w:tcW w:w="3686" w:type="dxa"/>
            <w:tcBorders>
              <w:bottom w:val="single" w:sz="4" w:space="0" w:color="999999"/>
            </w:tcBorders>
          </w:tcPr>
          <w:p w14:paraId="4A0272D8" w14:textId="77777777" w:rsidR="00E915F3" w:rsidRPr="006111DD" w:rsidRDefault="00000000" w:rsidP="00177565">
            <w:pPr>
              <w:spacing w:after="240"/>
              <w:rPr>
                <w:rFonts w:cs="Arial"/>
                <w:b/>
                <w:sz w:val="24"/>
              </w:rPr>
            </w:pPr>
            <w:r w:rsidRPr="006111DD">
              <w:rPr>
                <w:rFonts w:cs="Arial"/>
                <w:b/>
                <w:sz w:val="24"/>
              </w:rPr>
              <w:t>Cost of development</w:t>
            </w:r>
          </w:p>
        </w:tc>
        <w:tc>
          <w:tcPr>
            <w:tcW w:w="5386" w:type="dxa"/>
            <w:tcBorders>
              <w:bottom w:val="single" w:sz="4" w:space="0" w:color="999999"/>
            </w:tcBorders>
          </w:tcPr>
          <w:p w14:paraId="5AFC94AB" w14:textId="77777777" w:rsidR="00E915F3" w:rsidRPr="006111DD" w:rsidRDefault="00000000" w:rsidP="00CF1E38">
            <w:pPr>
              <w:spacing w:after="240"/>
              <w:rPr>
                <w:sz w:val="24"/>
              </w:rPr>
            </w:pPr>
            <w:r w:rsidRPr="006111DD">
              <w:rPr>
                <w:sz w:val="24"/>
              </w:rPr>
              <w:t>$7,428,151.00</w:t>
            </w:r>
          </w:p>
        </w:tc>
      </w:tr>
      <w:tr w:rsidR="00735CB9" w14:paraId="30E97D0A" w14:textId="77777777" w:rsidTr="00430B20">
        <w:trPr>
          <w:gridAfter w:val="1"/>
          <w:wAfter w:w="108" w:type="dxa"/>
        </w:trPr>
        <w:tc>
          <w:tcPr>
            <w:tcW w:w="3686" w:type="dxa"/>
            <w:tcBorders>
              <w:top w:val="single" w:sz="4" w:space="0" w:color="999999"/>
              <w:bottom w:val="single" w:sz="4" w:space="0" w:color="999999"/>
            </w:tcBorders>
          </w:tcPr>
          <w:p w14:paraId="07E607CE" w14:textId="77777777" w:rsidR="00E915F3" w:rsidRPr="006111DD" w:rsidRDefault="00000000" w:rsidP="00177565">
            <w:pPr>
              <w:spacing w:after="240"/>
              <w:rPr>
                <w:rFonts w:cs="Arial"/>
                <w:b/>
                <w:sz w:val="24"/>
              </w:rPr>
            </w:pPr>
            <w:r w:rsidRPr="006111DD">
              <w:rPr>
                <w:rFonts w:cs="Arial"/>
                <w:b/>
                <w:sz w:val="24"/>
              </w:rPr>
              <w:t>Determination</w:t>
            </w:r>
          </w:p>
        </w:tc>
        <w:tc>
          <w:tcPr>
            <w:tcW w:w="5386" w:type="dxa"/>
            <w:tcBorders>
              <w:top w:val="single" w:sz="4" w:space="0" w:color="999999"/>
              <w:bottom w:val="single" w:sz="4" w:space="0" w:color="999999"/>
            </w:tcBorders>
          </w:tcPr>
          <w:p w14:paraId="1EC61A3E" w14:textId="77777777" w:rsidR="00E915F3" w:rsidRPr="006111DD" w:rsidRDefault="00000000" w:rsidP="00494B96">
            <w:pPr>
              <w:spacing w:after="240"/>
              <w:jc w:val="both"/>
              <w:rPr>
                <w:rFonts w:cs="Arial"/>
                <w:sz w:val="24"/>
              </w:rPr>
            </w:pPr>
            <w:r w:rsidRPr="006111DD">
              <w:rPr>
                <w:rFonts w:cs="Arial"/>
                <w:sz w:val="24"/>
              </w:rPr>
              <w:t xml:space="preserve">The application was determined </w:t>
            </w:r>
            <w:r w:rsidR="00034D90" w:rsidRPr="006111DD">
              <w:rPr>
                <w:rFonts w:cs="Arial"/>
                <w:sz w:val="24"/>
              </w:rPr>
              <w:t xml:space="preserve">by </w:t>
            </w:r>
            <w:r w:rsidR="00494B96" w:rsidRPr="006111DD">
              <w:rPr>
                <w:rFonts w:cs="Arial"/>
                <w:noProof/>
                <w:sz w:val="24"/>
              </w:rPr>
              <w:t>Delegation to Staff</w:t>
            </w:r>
            <w:r w:rsidR="00DF592E" w:rsidRPr="006111DD">
              <w:rPr>
                <w:rFonts w:cs="Arial"/>
                <w:sz w:val="24"/>
              </w:rPr>
              <w:t xml:space="preserve"> </w:t>
            </w:r>
            <w:r w:rsidRPr="006111DD">
              <w:rPr>
                <w:rFonts w:cs="Arial"/>
                <w:sz w:val="24"/>
              </w:rPr>
              <w:t xml:space="preserve">and was granted consent </w:t>
            </w:r>
            <w:r w:rsidRPr="006111DD">
              <w:rPr>
                <w:rFonts w:cs="Arial"/>
                <w:b/>
                <w:sz w:val="24"/>
              </w:rPr>
              <w:t>subject to the conditions</w:t>
            </w:r>
            <w:r w:rsidR="002616C9" w:rsidRPr="006111DD">
              <w:rPr>
                <w:rFonts w:cs="Arial"/>
                <w:b/>
                <w:sz w:val="24"/>
              </w:rPr>
              <w:t xml:space="preserve"> attached.</w:t>
            </w:r>
            <w:r w:rsidRPr="006111DD">
              <w:rPr>
                <w:rFonts w:cs="Arial"/>
                <w:sz w:val="24"/>
              </w:rPr>
              <w:t xml:space="preserve"> </w:t>
            </w:r>
          </w:p>
        </w:tc>
      </w:tr>
      <w:tr w:rsidR="00735CB9" w14:paraId="381AEEE2" w14:textId="77777777" w:rsidTr="00430B20">
        <w:trPr>
          <w:gridAfter w:val="1"/>
          <w:wAfter w:w="108" w:type="dxa"/>
        </w:trPr>
        <w:tc>
          <w:tcPr>
            <w:tcW w:w="3686" w:type="dxa"/>
            <w:tcBorders>
              <w:bottom w:val="single" w:sz="4" w:space="0" w:color="999999"/>
            </w:tcBorders>
          </w:tcPr>
          <w:p w14:paraId="086EAB2C" w14:textId="77777777" w:rsidR="00E915F3" w:rsidRPr="006111DD" w:rsidRDefault="00000000" w:rsidP="00177565">
            <w:pPr>
              <w:spacing w:after="240"/>
              <w:rPr>
                <w:rFonts w:cs="Arial"/>
                <w:b/>
                <w:sz w:val="24"/>
              </w:rPr>
            </w:pPr>
            <w:r w:rsidRPr="006111DD">
              <w:rPr>
                <w:rFonts w:cs="Arial"/>
                <w:b/>
                <w:sz w:val="24"/>
              </w:rPr>
              <w:t>Other Approvals</w:t>
            </w:r>
          </w:p>
        </w:tc>
        <w:tc>
          <w:tcPr>
            <w:tcW w:w="5386" w:type="dxa"/>
            <w:tcBorders>
              <w:bottom w:val="single" w:sz="4" w:space="0" w:color="999999"/>
            </w:tcBorders>
          </w:tcPr>
          <w:p w14:paraId="18A975DA" w14:textId="77777777" w:rsidR="00E915F3" w:rsidRPr="006111DD" w:rsidRDefault="00000000" w:rsidP="0001436E">
            <w:pPr>
              <w:spacing w:after="240"/>
              <w:jc w:val="both"/>
              <w:rPr>
                <w:rFonts w:cs="Arial"/>
                <w:sz w:val="24"/>
              </w:rPr>
            </w:pPr>
            <w:r w:rsidRPr="006111DD">
              <w:rPr>
                <w:rFonts w:cs="Arial"/>
                <w:sz w:val="24"/>
              </w:rPr>
              <w:t xml:space="preserve">Before commencing </w:t>
            </w:r>
            <w:r w:rsidRPr="006111DD">
              <w:rPr>
                <w:rFonts w:cs="Arial"/>
                <w:i/>
                <w:sz w:val="24"/>
              </w:rPr>
              <w:t xml:space="preserve">building work </w:t>
            </w:r>
            <w:r w:rsidRPr="006111DD">
              <w:rPr>
                <w:rFonts w:cs="Arial"/>
                <w:sz w:val="24"/>
              </w:rPr>
              <w:t xml:space="preserve">or </w:t>
            </w:r>
            <w:r w:rsidRPr="006111DD">
              <w:rPr>
                <w:rFonts w:cs="Arial"/>
                <w:i/>
                <w:sz w:val="24"/>
              </w:rPr>
              <w:t>subdivision work</w:t>
            </w:r>
            <w:r w:rsidRPr="006111DD">
              <w:rPr>
                <w:rFonts w:cs="Arial"/>
                <w:sz w:val="24"/>
              </w:rPr>
              <w:t xml:space="preserve">, a relevant Construction Certificate must be obtained from Council or an Accredited Certifier.  Council must be appointed the Principal Certifier for any </w:t>
            </w:r>
            <w:r w:rsidRPr="006111DD">
              <w:rPr>
                <w:rFonts w:cs="Arial"/>
                <w:i/>
                <w:sz w:val="24"/>
              </w:rPr>
              <w:t xml:space="preserve">subdivision work </w:t>
            </w:r>
            <w:r w:rsidR="00E359A7" w:rsidRPr="006111DD">
              <w:rPr>
                <w:rFonts w:cs="Arial"/>
                <w:sz w:val="24"/>
              </w:rPr>
              <w:t>under the Act.</w:t>
            </w:r>
          </w:p>
        </w:tc>
      </w:tr>
      <w:tr w:rsidR="00735CB9" w14:paraId="75B9931E" w14:textId="77777777" w:rsidTr="00430B20">
        <w:trPr>
          <w:gridAfter w:val="1"/>
          <w:wAfter w:w="108" w:type="dxa"/>
        </w:trPr>
        <w:tc>
          <w:tcPr>
            <w:tcW w:w="3686" w:type="dxa"/>
            <w:tcBorders>
              <w:top w:val="single" w:sz="4" w:space="0" w:color="999999"/>
            </w:tcBorders>
          </w:tcPr>
          <w:p w14:paraId="7C4B20E6" w14:textId="77777777" w:rsidR="00E915F3" w:rsidRPr="006111DD" w:rsidRDefault="00000000" w:rsidP="00177565">
            <w:pPr>
              <w:spacing w:after="240"/>
              <w:rPr>
                <w:rFonts w:cs="Arial"/>
                <w:b/>
                <w:sz w:val="24"/>
              </w:rPr>
            </w:pPr>
            <w:r w:rsidRPr="006111DD">
              <w:rPr>
                <w:rFonts w:cs="Arial"/>
                <w:b/>
                <w:sz w:val="24"/>
              </w:rPr>
              <w:t>Determination date</w:t>
            </w:r>
          </w:p>
        </w:tc>
        <w:tc>
          <w:tcPr>
            <w:tcW w:w="5386" w:type="dxa"/>
            <w:tcBorders>
              <w:top w:val="single" w:sz="4" w:space="0" w:color="999999"/>
            </w:tcBorders>
          </w:tcPr>
          <w:p w14:paraId="693A1EB9" w14:textId="77777777" w:rsidR="00E915F3" w:rsidRPr="006111DD" w:rsidRDefault="00000000" w:rsidP="002B28AB">
            <w:pPr>
              <w:spacing w:after="240"/>
              <w:rPr>
                <w:rFonts w:cs="Arial"/>
                <w:sz w:val="24"/>
              </w:rPr>
            </w:pPr>
            <w:r w:rsidRPr="006111DD">
              <w:rPr>
                <w:rFonts w:cs="Arial"/>
                <w:noProof/>
                <w:sz w:val="24"/>
              </w:rPr>
              <w:t>05 September 2022</w:t>
            </w:r>
          </w:p>
        </w:tc>
      </w:tr>
      <w:tr w:rsidR="00735CB9" w14:paraId="5A04BF36" w14:textId="77777777" w:rsidTr="00430B20">
        <w:trPr>
          <w:gridAfter w:val="1"/>
          <w:wAfter w:w="108" w:type="dxa"/>
        </w:trPr>
        <w:tc>
          <w:tcPr>
            <w:tcW w:w="3686" w:type="dxa"/>
            <w:tcBorders>
              <w:top w:val="single" w:sz="4" w:space="0" w:color="999999"/>
            </w:tcBorders>
          </w:tcPr>
          <w:p w14:paraId="6B4DE606" w14:textId="77777777" w:rsidR="00103DD3" w:rsidRPr="006111DD" w:rsidRDefault="00000000" w:rsidP="00B773A9">
            <w:pPr>
              <w:spacing w:after="240"/>
              <w:rPr>
                <w:rFonts w:cs="Arial"/>
                <w:b/>
                <w:sz w:val="24"/>
              </w:rPr>
            </w:pPr>
            <w:r w:rsidRPr="006111DD">
              <w:rPr>
                <w:rFonts w:cs="Arial"/>
                <w:b/>
                <w:sz w:val="24"/>
              </w:rPr>
              <w:t>Consent is to operate from</w:t>
            </w:r>
          </w:p>
        </w:tc>
        <w:tc>
          <w:tcPr>
            <w:tcW w:w="5386" w:type="dxa"/>
            <w:tcBorders>
              <w:top w:val="single" w:sz="4" w:space="0" w:color="999999"/>
            </w:tcBorders>
          </w:tcPr>
          <w:p w14:paraId="267E6566" w14:textId="77777777" w:rsidR="00103DD3" w:rsidRPr="006111DD" w:rsidRDefault="00000000" w:rsidP="00474647">
            <w:pPr>
              <w:spacing w:after="240"/>
              <w:rPr>
                <w:rFonts w:cs="Arial"/>
                <w:sz w:val="24"/>
              </w:rPr>
            </w:pPr>
            <w:r w:rsidRPr="006111DD">
              <w:rPr>
                <w:rFonts w:cs="Arial"/>
                <w:noProof/>
                <w:sz w:val="24"/>
              </w:rPr>
              <w:t>05 September 2022</w:t>
            </w:r>
          </w:p>
        </w:tc>
      </w:tr>
      <w:tr w:rsidR="00735CB9" w14:paraId="3148CF1D" w14:textId="77777777" w:rsidTr="00430B20">
        <w:trPr>
          <w:gridAfter w:val="1"/>
          <w:wAfter w:w="108" w:type="dxa"/>
        </w:trPr>
        <w:tc>
          <w:tcPr>
            <w:tcW w:w="3686" w:type="dxa"/>
            <w:tcBorders>
              <w:bottom w:val="single" w:sz="4" w:space="0" w:color="999999"/>
            </w:tcBorders>
          </w:tcPr>
          <w:p w14:paraId="03286D90" w14:textId="77777777" w:rsidR="00E915F3" w:rsidRPr="006111DD" w:rsidRDefault="00000000" w:rsidP="00177565">
            <w:pPr>
              <w:spacing w:after="240"/>
              <w:rPr>
                <w:rFonts w:cs="Arial"/>
                <w:b/>
                <w:sz w:val="24"/>
              </w:rPr>
            </w:pPr>
            <w:r w:rsidRPr="006111DD">
              <w:rPr>
                <w:rFonts w:cs="Arial"/>
                <w:b/>
                <w:sz w:val="24"/>
              </w:rPr>
              <w:t>Consent will lapse on</w:t>
            </w:r>
          </w:p>
        </w:tc>
        <w:tc>
          <w:tcPr>
            <w:tcW w:w="5386" w:type="dxa"/>
            <w:tcBorders>
              <w:bottom w:val="single" w:sz="4" w:space="0" w:color="999999"/>
            </w:tcBorders>
          </w:tcPr>
          <w:p w14:paraId="40FFD2DA" w14:textId="77777777" w:rsidR="00E915F3" w:rsidRPr="006111DD" w:rsidRDefault="00000000" w:rsidP="009B4127">
            <w:pPr>
              <w:spacing w:after="240"/>
              <w:rPr>
                <w:rFonts w:cs="Arial"/>
                <w:sz w:val="24"/>
              </w:rPr>
            </w:pPr>
            <w:r w:rsidRPr="006111DD">
              <w:rPr>
                <w:rFonts w:cs="Arial"/>
                <w:noProof/>
                <w:sz w:val="24"/>
              </w:rPr>
              <w:t>0</w:t>
            </w:r>
            <w:r w:rsidR="00171B94">
              <w:rPr>
                <w:rFonts w:cs="Arial"/>
                <w:noProof/>
                <w:sz w:val="24"/>
              </w:rPr>
              <w:t>5</w:t>
            </w:r>
            <w:r w:rsidRPr="006111DD">
              <w:rPr>
                <w:rFonts w:cs="Arial"/>
                <w:noProof/>
                <w:sz w:val="24"/>
              </w:rPr>
              <w:t xml:space="preserve"> September 2027</w:t>
            </w:r>
          </w:p>
        </w:tc>
      </w:tr>
    </w:tbl>
    <w:p w14:paraId="513E54D0" w14:textId="77777777" w:rsidR="00E915F3" w:rsidRPr="006111DD" w:rsidRDefault="00000000" w:rsidP="00DD18C7">
      <w:pPr>
        <w:pStyle w:val="Caption"/>
        <w:spacing w:before="240"/>
        <w:rPr>
          <w:rFonts w:cs="Arial"/>
          <w:sz w:val="24"/>
          <w:szCs w:val="22"/>
        </w:rPr>
      </w:pPr>
      <w:r w:rsidRPr="006111DD">
        <w:rPr>
          <w:rFonts w:cs="Arial"/>
          <w:sz w:val="24"/>
          <w:szCs w:val="22"/>
        </w:rPr>
        <w:t>Reasons for conditions</w:t>
      </w:r>
    </w:p>
    <w:p w14:paraId="5F48A220" w14:textId="77777777" w:rsidR="00E915F3" w:rsidRPr="006111DD" w:rsidRDefault="00000000" w:rsidP="00177565">
      <w:pPr>
        <w:pStyle w:val="BodyText"/>
        <w:rPr>
          <w:rFonts w:cs="Arial"/>
          <w:sz w:val="24"/>
          <w:szCs w:val="22"/>
        </w:rPr>
      </w:pPr>
      <w:r w:rsidRPr="006111DD">
        <w:rPr>
          <w:rFonts w:cs="Arial"/>
          <w:sz w:val="24"/>
          <w:szCs w:val="22"/>
        </w:rPr>
        <w:t>To protect the environmental amenity of the area and the public interest.</w:t>
      </w:r>
    </w:p>
    <w:p w14:paraId="00809B6B" w14:textId="77777777" w:rsidR="00E915F3" w:rsidRPr="006111DD" w:rsidRDefault="00000000" w:rsidP="00177565">
      <w:pPr>
        <w:spacing w:after="240"/>
        <w:rPr>
          <w:rFonts w:cs="Arial"/>
          <w:b/>
          <w:sz w:val="24"/>
        </w:rPr>
      </w:pPr>
      <w:r w:rsidRPr="006111DD">
        <w:rPr>
          <w:rFonts w:cs="Arial"/>
          <w:b/>
          <w:sz w:val="24"/>
        </w:rPr>
        <w:lastRenderedPageBreak/>
        <w:t>Right of appeal</w:t>
      </w:r>
    </w:p>
    <w:p w14:paraId="60D6F9A9" w14:textId="77777777" w:rsidR="00E915F3" w:rsidRPr="00D876A9" w:rsidRDefault="00000000" w:rsidP="0001436E">
      <w:pPr>
        <w:spacing w:after="240"/>
        <w:jc w:val="both"/>
        <w:rPr>
          <w:rFonts w:cs="Arial"/>
          <w:sz w:val="24"/>
        </w:rPr>
      </w:pPr>
      <w:r w:rsidRPr="006111DD">
        <w:rPr>
          <w:rFonts w:cs="Arial"/>
          <w:sz w:val="24"/>
        </w:rPr>
        <w:t xml:space="preserve">If you are dissatisfied with this decision, Section 8.7 of the </w:t>
      </w:r>
      <w:r w:rsidRPr="006111DD">
        <w:rPr>
          <w:rFonts w:cs="Arial"/>
          <w:i/>
          <w:sz w:val="24"/>
        </w:rPr>
        <w:t>Environmental Planning and Assessment Act 1979</w:t>
      </w:r>
      <w:r w:rsidRPr="006111DD">
        <w:rPr>
          <w:rFonts w:cs="Arial"/>
          <w:sz w:val="24"/>
        </w:rPr>
        <w:t xml:space="preserve"> gives you the right to appeal to the Land and Environment Court </w:t>
      </w:r>
      <w:r w:rsidR="004C1151">
        <w:rPr>
          <w:rFonts w:cs="Arial"/>
          <w:sz w:val="24"/>
        </w:rPr>
        <w:t xml:space="preserve">in accordance with the timeframes set out in </w:t>
      </w:r>
      <w:hyperlink r:id="rId11" w:anchor="/view/act/1979/203/part8/div8.3/sec8.10" w:history="1">
        <w:r w:rsidR="00606FFC" w:rsidRPr="00B554EA">
          <w:rPr>
            <w:rStyle w:val="Hyperlink"/>
            <w:sz w:val="24"/>
          </w:rPr>
          <w:t>Section 8.10</w:t>
        </w:r>
      </w:hyperlink>
      <w:r w:rsidR="004C1151">
        <w:rPr>
          <w:rFonts w:cs="Arial"/>
          <w:sz w:val="24"/>
        </w:rPr>
        <w:t xml:space="preserve"> of the </w:t>
      </w:r>
      <w:r w:rsidR="004C1151" w:rsidRPr="006111DD">
        <w:rPr>
          <w:rFonts w:cs="Arial"/>
          <w:i/>
          <w:sz w:val="24"/>
        </w:rPr>
        <w:t>Environmental Planning and Assessment Act 1979</w:t>
      </w:r>
      <w:r w:rsidRPr="006111DD">
        <w:rPr>
          <w:rFonts w:cs="Arial"/>
          <w:sz w:val="24"/>
        </w:rPr>
        <w:t>.</w:t>
      </w:r>
      <w:r w:rsidR="002616C9" w:rsidRPr="006111DD">
        <w:rPr>
          <w:rFonts w:cs="Arial"/>
          <w:sz w:val="24"/>
        </w:rPr>
        <w:t xml:space="preserve"> In addition to the above, </w:t>
      </w:r>
      <w:proofErr w:type="gramStart"/>
      <w:r w:rsidR="002616C9" w:rsidRPr="006111DD">
        <w:rPr>
          <w:rFonts w:cs="Arial"/>
          <w:sz w:val="24"/>
        </w:rPr>
        <w:t>third party</w:t>
      </w:r>
      <w:proofErr w:type="gramEnd"/>
      <w:r w:rsidR="002616C9" w:rsidRPr="006111DD">
        <w:rPr>
          <w:rFonts w:cs="Arial"/>
          <w:sz w:val="24"/>
        </w:rPr>
        <w:t xml:space="preserve"> appeal rights are set out in th</w:t>
      </w:r>
      <w:r w:rsidR="002616C9" w:rsidRPr="00D876A9">
        <w:rPr>
          <w:rFonts w:cs="Arial"/>
          <w:sz w:val="24"/>
        </w:rPr>
        <w:t xml:space="preserve">e </w:t>
      </w:r>
      <w:r w:rsidR="002616C9" w:rsidRPr="00096F58">
        <w:rPr>
          <w:rFonts w:cs="Arial"/>
          <w:i/>
          <w:iCs/>
          <w:sz w:val="24"/>
        </w:rPr>
        <w:t>Environmental Planning and Assessment Act 1979</w:t>
      </w:r>
      <w:r w:rsidR="002616C9" w:rsidRPr="00D876A9">
        <w:rPr>
          <w:rFonts w:cs="Arial"/>
          <w:sz w:val="24"/>
        </w:rPr>
        <w:t xml:space="preserve"> and may be applicable.</w:t>
      </w:r>
    </w:p>
    <w:p w14:paraId="3234C587" w14:textId="77777777" w:rsidR="000357B8" w:rsidRPr="006111DD" w:rsidRDefault="00000000" w:rsidP="0001436E">
      <w:pPr>
        <w:spacing w:after="240"/>
        <w:jc w:val="both"/>
        <w:rPr>
          <w:rFonts w:cs="Arial"/>
          <w:sz w:val="24"/>
        </w:rPr>
      </w:pPr>
      <w:r>
        <w:rPr>
          <w:sz w:val="24"/>
        </w:rPr>
        <w:t>Section</w:t>
      </w:r>
      <w:r w:rsidRPr="000638A5">
        <w:rPr>
          <w:sz w:val="24"/>
        </w:rPr>
        <w:t xml:space="preserve"> 8.2 of the </w:t>
      </w:r>
      <w:r w:rsidRPr="006D1D2B">
        <w:rPr>
          <w:i/>
          <w:sz w:val="24"/>
        </w:rPr>
        <w:t>Environmental Planning and Assessment Act 1979</w:t>
      </w:r>
      <w:r w:rsidRPr="000638A5">
        <w:rPr>
          <w:sz w:val="24"/>
        </w:rPr>
        <w:t xml:space="preserve"> provides that the applicant may request the Council to review the determination. </w:t>
      </w:r>
      <w:r>
        <w:rPr>
          <w:sz w:val="24"/>
        </w:rPr>
        <w:t>Section</w:t>
      </w:r>
      <w:r w:rsidRPr="000638A5">
        <w:rPr>
          <w:sz w:val="24"/>
        </w:rPr>
        <w:t xml:space="preserve"> 8.2 does not apply to complying development, designated development,</w:t>
      </w:r>
      <w:r w:rsidR="005B55CA">
        <w:rPr>
          <w:sz w:val="24"/>
        </w:rPr>
        <w:t xml:space="preserve"> </w:t>
      </w:r>
      <w:r w:rsidRPr="000638A5">
        <w:rPr>
          <w:sz w:val="24"/>
        </w:rPr>
        <w:t xml:space="preserve">a determination made by Council under </w:t>
      </w:r>
      <w:r>
        <w:rPr>
          <w:sz w:val="24"/>
        </w:rPr>
        <w:t>Section</w:t>
      </w:r>
      <w:r w:rsidRPr="000638A5">
        <w:rPr>
          <w:sz w:val="24"/>
        </w:rPr>
        <w:t xml:space="preserve"> 4.2 in respect of Crown applications</w:t>
      </w:r>
      <w:r w:rsidR="004C1151">
        <w:rPr>
          <w:sz w:val="24"/>
        </w:rPr>
        <w:t>, or a decision that is already subject to a Section 8.2 review</w:t>
      </w:r>
      <w:r w:rsidRPr="000638A5">
        <w:rPr>
          <w:sz w:val="24"/>
        </w:rPr>
        <w:t>.</w:t>
      </w:r>
    </w:p>
    <w:p w14:paraId="2D8A9806" w14:textId="77777777" w:rsidR="00291AAC" w:rsidRDefault="00000000" w:rsidP="0053066E">
      <w:pPr>
        <w:pStyle w:val="NoSpacing"/>
      </w:pPr>
      <w:r w:rsidRPr="006111DD">
        <w:rPr>
          <w:sz w:val="24"/>
        </w:rPr>
        <w:t xml:space="preserve">For further information please contact </w:t>
      </w:r>
      <w:r w:rsidR="00474647" w:rsidRPr="006111DD">
        <w:rPr>
          <w:b/>
          <w:noProof/>
          <w:sz w:val="24"/>
        </w:rPr>
        <w:t>Glen Hugo</w:t>
      </w:r>
      <w:r w:rsidR="00474647" w:rsidRPr="006111DD">
        <w:rPr>
          <w:sz w:val="24"/>
        </w:rPr>
        <w:t xml:space="preserve"> on </w:t>
      </w:r>
      <w:r w:rsidR="00474647" w:rsidRPr="006111DD">
        <w:rPr>
          <w:b/>
          <w:noProof/>
          <w:sz w:val="24"/>
        </w:rPr>
        <w:t>02 9392 5835</w:t>
      </w:r>
      <w:r w:rsidR="00474647" w:rsidRPr="006111DD">
        <w:rPr>
          <w:sz w:val="24"/>
        </w:rPr>
        <w:t xml:space="preserve"> or </w:t>
      </w:r>
      <w:r w:rsidR="00474647" w:rsidRPr="006111DD">
        <w:rPr>
          <w:b/>
          <w:noProof/>
          <w:sz w:val="24"/>
        </w:rPr>
        <w:t>glen.hugo@innerwest.nsw.gov.au</w:t>
      </w:r>
      <w:r w:rsidR="00474647" w:rsidRPr="006111DD">
        <w:rPr>
          <w:sz w:val="24"/>
        </w:rPr>
        <w:t>.</w:t>
      </w:r>
    </w:p>
    <w:p w14:paraId="38F6D8B3" w14:textId="77777777" w:rsidR="00291AAC" w:rsidRDefault="00291AAC" w:rsidP="00291AAC"/>
    <w:p w14:paraId="70E41F8B" w14:textId="77777777" w:rsidR="00A635AF" w:rsidRPr="00291AAC" w:rsidRDefault="00A635AF" w:rsidP="00291AAC"/>
    <w:p w14:paraId="7A9B1380" w14:textId="77777777" w:rsidR="00291AAC" w:rsidRPr="00291AAC" w:rsidRDefault="00000000" w:rsidP="00291AAC">
      <w:r>
        <w:rPr>
          <w:noProof/>
        </w:rPr>
        <w:drawing>
          <wp:inline distT="0" distB="0" distL="0" distR="0" wp14:anchorId="4F85881C" wp14:editId="50C3700A">
            <wp:extent cx="1011942" cy="733425"/>
            <wp:effectExtent l="0" t="0" r="0" b="0"/>
            <wp:docPr id="12" name="Picture 12" descr="cid:image001.jpg@01D53636.3F9B6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265193" name="Picture 12"/>
                    <pic:cNvPicPr/>
                  </pic:nvPicPr>
                  <pic:blipFill>
                    <a:blip r:embed="rId12">
                      <a:extLst>
                        <a:ext uri="{28A0092B-C50C-407E-A947-70E740481C1C}">
                          <a14:useLocalDpi xmlns:a14="http://schemas.microsoft.com/office/drawing/2010/main" val="0"/>
                        </a:ext>
                      </a:extLst>
                    </a:blip>
                    <a:srcRect l="21393" r="24377" b="11237"/>
                    <a:stretch>
                      <a:fillRect/>
                    </a:stretch>
                  </pic:blipFill>
                  <pic:spPr>
                    <a:xfrm>
                      <a:off x="0" y="0"/>
                      <a:ext cx="1011942" cy="733425"/>
                    </a:xfrm>
                    <a:prstGeom prst="rect">
                      <a:avLst/>
                    </a:prstGeom>
                  </pic:spPr>
                </pic:pic>
              </a:graphicData>
            </a:graphic>
          </wp:inline>
        </w:drawing>
      </w:r>
    </w:p>
    <w:p w14:paraId="2A480705" w14:textId="77777777" w:rsidR="00A635AF" w:rsidRPr="00675BAC" w:rsidRDefault="00000000" w:rsidP="00A635AF">
      <w:pPr>
        <w:pStyle w:val="NoSpacing"/>
        <w:rPr>
          <w:bCs/>
          <w:noProof/>
        </w:rPr>
      </w:pPr>
      <w:r w:rsidRPr="00675BAC">
        <w:rPr>
          <w:bCs/>
          <w:noProof/>
        </w:rPr>
        <w:t>Ruba Osman</w:t>
      </w:r>
    </w:p>
    <w:p w14:paraId="2842057D" w14:textId="77777777" w:rsidR="00291AAC" w:rsidRPr="00291AAC" w:rsidRDefault="00000000" w:rsidP="00A635AF">
      <w:r w:rsidRPr="00675BAC">
        <w:rPr>
          <w:b/>
          <w:noProof/>
        </w:rPr>
        <w:t>Acting Manager Development Assessment</w:t>
      </w:r>
    </w:p>
    <w:p w14:paraId="07D94882" w14:textId="77777777" w:rsidR="00291AAC" w:rsidRPr="00291AAC" w:rsidRDefault="00291AAC" w:rsidP="00291AAC"/>
    <w:p w14:paraId="35BF4A44" w14:textId="77777777" w:rsidR="00291AAC" w:rsidRPr="00291AAC" w:rsidRDefault="00291AAC" w:rsidP="00291AAC"/>
    <w:p w14:paraId="0690DE89" w14:textId="77777777" w:rsidR="00291AAC" w:rsidRDefault="00291AAC" w:rsidP="0053066E">
      <w:pPr>
        <w:pStyle w:val="NoSpacing"/>
      </w:pPr>
    </w:p>
    <w:p w14:paraId="7EB5DA59" w14:textId="77777777" w:rsidR="00291AAC" w:rsidRDefault="00000000" w:rsidP="00291AAC">
      <w:pPr>
        <w:pStyle w:val="NoSpacing"/>
        <w:tabs>
          <w:tab w:val="left" w:pos="6372"/>
        </w:tabs>
      </w:pPr>
      <w:r>
        <w:tab/>
      </w:r>
    </w:p>
    <w:p w14:paraId="21868B75" w14:textId="77777777" w:rsidR="00E915F3" w:rsidRPr="006111DD" w:rsidRDefault="00000000" w:rsidP="0053066E">
      <w:pPr>
        <w:pStyle w:val="NoSpacing"/>
      </w:pPr>
      <w:r w:rsidRPr="00291AAC">
        <w:br w:type="page"/>
      </w:r>
      <w:r w:rsidRPr="008F55B1">
        <w:rPr>
          <w:b/>
          <w:sz w:val="24"/>
          <w:szCs w:val="24"/>
        </w:rPr>
        <w:lastRenderedPageBreak/>
        <w:t>CONDITIONS OF CONSENT</w:t>
      </w:r>
    </w:p>
    <w:p w14:paraId="41A0DC8C" w14:textId="77777777" w:rsidR="0053066E" w:rsidRDefault="0053066E" w:rsidP="0053066E">
      <w:pPr>
        <w:pStyle w:val="NoSpacing"/>
        <w:rPr>
          <w:sz w:val="24"/>
          <w:szCs w:val="24"/>
        </w:rPr>
      </w:pPr>
    </w:p>
    <w:p w14:paraId="5339C6EB" w14:textId="77777777" w:rsidR="009E600F" w:rsidRPr="00042DE9" w:rsidRDefault="009E600F" w:rsidP="009E600F">
      <w:pPr>
        <w:pStyle w:val="NoSpacing"/>
        <w:rPr>
          <w:rFonts w:cs="Arial"/>
        </w:rPr>
      </w:pPr>
    </w:p>
    <w:p w14:paraId="6A90F9F6" w14:textId="77777777" w:rsidR="00D876A9" w:rsidRPr="009E600F" w:rsidRDefault="00000000" w:rsidP="00D876A9">
      <w:pPr>
        <w:pStyle w:val="NoSpacing"/>
        <w:rPr>
          <w:b/>
          <w:caps/>
          <w:sz w:val="24"/>
          <w:u w:val="single"/>
        </w:rPr>
      </w:pPr>
      <w:r w:rsidRPr="009E600F">
        <w:rPr>
          <w:rStyle w:val="SubtleReference"/>
          <w:noProof/>
        </w:rPr>
        <w:t>Documents Related to the Consent</w:t>
      </w:r>
    </w:p>
    <w:p w14:paraId="56D25557" w14:textId="77777777" w:rsidR="00D876A9" w:rsidRPr="009E600F" w:rsidRDefault="00000000" w:rsidP="00D876A9">
      <w:pPr>
        <w:pStyle w:val="Heading1"/>
        <w:ind w:left="360" w:hanging="360"/>
      </w:pPr>
      <w:r>
        <w:rPr>
          <w:noProof/>
        </w:rPr>
        <w:t>Documents related to the consent</w:t>
      </w:r>
    </w:p>
    <w:p w14:paraId="5E20D7ED" w14:textId="77777777" w:rsidR="0094071B" w:rsidRPr="001021AD" w:rsidRDefault="00000000" w:rsidP="00D876A9">
      <w:pPr>
        <w:pStyle w:val="NoSpacing"/>
        <w:spacing w:after="200"/>
        <w:jc w:val="both"/>
        <w:rPr>
          <w:rFonts w:cs="Arial"/>
        </w:rPr>
      </w:pPr>
      <w:r w:rsidRPr="001021AD">
        <w:rPr>
          <w:rFonts w:eastAsia="Arial" w:cs="Arial"/>
          <w:color w:val="000000"/>
        </w:rPr>
        <w:t>The development must be carried out in accordance with plans and documents listed below:</w:t>
      </w:r>
    </w:p>
    <w:tbl>
      <w:tblPr>
        <w:tblW w:w="0" w:type="auto"/>
        <w:tblInd w:w="157" w:type="dxa"/>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2385"/>
        <w:gridCol w:w="2410"/>
        <w:gridCol w:w="1842"/>
        <w:gridCol w:w="2213"/>
      </w:tblGrid>
      <w:tr w:rsidR="00735CB9" w14:paraId="114D7E39" w14:textId="77777777" w:rsidTr="00384EA1">
        <w:trPr>
          <w:trHeight w:val="498"/>
        </w:trPr>
        <w:tc>
          <w:tcPr>
            <w:tcW w:w="2385" w:type="dxa"/>
            <w:tcBorders>
              <w:top w:val="single" w:sz="8" w:space="0" w:color="808080"/>
              <w:left w:val="single" w:sz="8" w:space="0" w:color="808080"/>
              <w:bottom w:val="single" w:sz="8" w:space="0" w:color="808080"/>
              <w:right w:val="single" w:sz="8" w:space="0" w:color="808080"/>
            </w:tcBorders>
            <w:tcMar>
              <w:top w:w="10" w:type="dxa"/>
              <w:left w:w="118" w:type="dxa"/>
              <w:bottom w:w="10" w:type="dxa"/>
              <w:right w:w="118" w:type="dxa"/>
            </w:tcMar>
            <w:hideMark/>
          </w:tcPr>
          <w:p w14:paraId="2D087976" w14:textId="77777777" w:rsidR="0094071B" w:rsidRPr="001021AD" w:rsidRDefault="00000000" w:rsidP="00D876A9">
            <w:pPr>
              <w:pStyle w:val="NoSpacing"/>
              <w:spacing w:after="200"/>
              <w:jc w:val="both"/>
              <w:rPr>
                <w:rFonts w:cs="Arial"/>
              </w:rPr>
            </w:pPr>
            <w:r w:rsidRPr="001021AD">
              <w:rPr>
                <w:rFonts w:eastAsia="Arial" w:cs="Arial"/>
                <w:b/>
                <w:bCs/>
                <w:color w:val="000000"/>
              </w:rPr>
              <w:t xml:space="preserve">Plan, </w:t>
            </w:r>
            <w:proofErr w:type="gramStart"/>
            <w:r w:rsidRPr="001021AD">
              <w:rPr>
                <w:rFonts w:eastAsia="Arial" w:cs="Arial"/>
                <w:b/>
                <w:bCs/>
                <w:color w:val="000000"/>
              </w:rPr>
              <w:t>Revision</w:t>
            </w:r>
            <w:proofErr w:type="gramEnd"/>
            <w:r w:rsidRPr="001021AD">
              <w:rPr>
                <w:rFonts w:eastAsia="Arial" w:cs="Arial"/>
                <w:b/>
                <w:bCs/>
                <w:color w:val="000000"/>
              </w:rPr>
              <w:t xml:space="preserve"> and Issue No.</w:t>
            </w:r>
          </w:p>
        </w:tc>
        <w:tc>
          <w:tcPr>
            <w:tcW w:w="2410" w:type="dxa"/>
            <w:tcBorders>
              <w:top w:val="single" w:sz="8" w:space="0" w:color="000000"/>
              <w:bottom w:val="single" w:sz="8" w:space="0" w:color="000000"/>
              <w:right w:val="single" w:sz="8" w:space="0" w:color="000000"/>
            </w:tcBorders>
            <w:tcMar>
              <w:top w:w="10" w:type="dxa"/>
              <w:left w:w="113" w:type="dxa"/>
              <w:bottom w:w="10" w:type="dxa"/>
              <w:right w:w="118" w:type="dxa"/>
            </w:tcMar>
            <w:hideMark/>
          </w:tcPr>
          <w:p w14:paraId="39287FF4" w14:textId="77777777" w:rsidR="0094071B" w:rsidRPr="001021AD" w:rsidRDefault="00000000" w:rsidP="00D876A9">
            <w:pPr>
              <w:pStyle w:val="NoSpacing"/>
              <w:spacing w:after="200"/>
              <w:jc w:val="both"/>
              <w:rPr>
                <w:rFonts w:cs="Arial"/>
              </w:rPr>
            </w:pPr>
            <w:r w:rsidRPr="001021AD">
              <w:rPr>
                <w:rFonts w:eastAsia="Arial" w:cs="Arial"/>
                <w:b/>
                <w:bCs/>
                <w:color w:val="000000"/>
              </w:rPr>
              <w:t>Plan Name</w:t>
            </w:r>
          </w:p>
        </w:tc>
        <w:tc>
          <w:tcPr>
            <w:tcW w:w="1842" w:type="dxa"/>
            <w:tcBorders>
              <w:top w:val="single" w:sz="8" w:space="0" w:color="000000"/>
              <w:bottom w:val="single" w:sz="8" w:space="0" w:color="000000"/>
              <w:right w:val="single" w:sz="8" w:space="0" w:color="000000"/>
            </w:tcBorders>
            <w:tcMar>
              <w:top w:w="10" w:type="dxa"/>
              <w:left w:w="113" w:type="dxa"/>
              <w:bottom w:w="10" w:type="dxa"/>
              <w:right w:w="118" w:type="dxa"/>
            </w:tcMar>
            <w:hideMark/>
          </w:tcPr>
          <w:p w14:paraId="61C1968B" w14:textId="77777777" w:rsidR="0094071B" w:rsidRPr="001021AD" w:rsidRDefault="00000000" w:rsidP="00D876A9">
            <w:pPr>
              <w:pStyle w:val="NoSpacing"/>
              <w:spacing w:after="200"/>
              <w:jc w:val="both"/>
              <w:rPr>
                <w:rFonts w:cs="Arial"/>
              </w:rPr>
            </w:pPr>
            <w:r w:rsidRPr="001021AD">
              <w:rPr>
                <w:rFonts w:eastAsia="Arial" w:cs="Arial"/>
                <w:b/>
                <w:bCs/>
                <w:color w:val="000000"/>
              </w:rPr>
              <w:t>Date Issued</w:t>
            </w:r>
          </w:p>
        </w:tc>
        <w:tc>
          <w:tcPr>
            <w:tcW w:w="2213" w:type="dxa"/>
            <w:tcBorders>
              <w:top w:val="single" w:sz="8" w:space="0" w:color="000000"/>
              <w:bottom w:val="single" w:sz="8" w:space="0" w:color="000000"/>
              <w:right w:val="single" w:sz="8" w:space="0" w:color="000000"/>
            </w:tcBorders>
            <w:tcMar>
              <w:top w:w="10" w:type="dxa"/>
              <w:left w:w="113" w:type="dxa"/>
              <w:bottom w:w="10" w:type="dxa"/>
              <w:right w:w="118" w:type="dxa"/>
            </w:tcMar>
            <w:hideMark/>
          </w:tcPr>
          <w:p w14:paraId="5AB949B5" w14:textId="77777777" w:rsidR="0094071B" w:rsidRPr="001021AD" w:rsidRDefault="00000000" w:rsidP="00D876A9">
            <w:pPr>
              <w:pStyle w:val="NoSpacing"/>
              <w:spacing w:after="200"/>
              <w:jc w:val="both"/>
              <w:rPr>
                <w:rFonts w:cs="Arial"/>
              </w:rPr>
            </w:pPr>
            <w:r w:rsidRPr="001021AD">
              <w:rPr>
                <w:rFonts w:eastAsia="Arial" w:cs="Arial"/>
                <w:b/>
                <w:bCs/>
                <w:color w:val="000000"/>
              </w:rPr>
              <w:t>Prepared by</w:t>
            </w:r>
          </w:p>
        </w:tc>
      </w:tr>
      <w:tr w:rsidR="00735CB9" w14:paraId="04627932" w14:textId="77777777" w:rsidTr="00384EA1">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64EFFF89" w14:textId="77777777" w:rsidR="0094071B" w:rsidRPr="00F14418" w:rsidRDefault="00000000" w:rsidP="00D876A9">
            <w:pPr>
              <w:pStyle w:val="NoSpacing"/>
              <w:spacing w:after="200"/>
              <w:jc w:val="both"/>
              <w:rPr>
                <w:rFonts w:cs="Arial"/>
              </w:rPr>
            </w:pPr>
            <w:r w:rsidRPr="00F14418">
              <w:rPr>
                <w:rFonts w:eastAsia="Arial" w:cs="Arial"/>
                <w:color w:val="000000"/>
              </w:rPr>
              <w:t> A100 Rev 01</w:t>
            </w:r>
          </w:p>
        </w:tc>
        <w:tc>
          <w:tcPr>
            <w:tcW w:w="2410" w:type="dxa"/>
            <w:tcBorders>
              <w:bottom w:val="single" w:sz="8" w:space="0" w:color="000000"/>
              <w:right w:val="single" w:sz="8" w:space="0" w:color="000000"/>
            </w:tcBorders>
            <w:tcMar>
              <w:top w:w="5" w:type="dxa"/>
              <w:left w:w="113" w:type="dxa"/>
              <w:bottom w:w="10" w:type="dxa"/>
              <w:right w:w="118" w:type="dxa"/>
            </w:tcMar>
            <w:hideMark/>
          </w:tcPr>
          <w:p w14:paraId="662B18C3" w14:textId="77777777" w:rsidR="0094071B" w:rsidRPr="00F14418" w:rsidRDefault="00000000" w:rsidP="00D876A9">
            <w:pPr>
              <w:pStyle w:val="NoSpacing"/>
              <w:rPr>
                <w:rFonts w:cs="Arial"/>
              </w:rPr>
            </w:pPr>
            <w:r w:rsidRPr="00F14418">
              <w:rPr>
                <w:rFonts w:eastAsia="Arial" w:cs="Arial"/>
                <w:color w:val="000000"/>
              </w:rPr>
              <w:t xml:space="preserve">Site Plan </w:t>
            </w:r>
          </w:p>
        </w:tc>
        <w:tc>
          <w:tcPr>
            <w:tcW w:w="1842" w:type="dxa"/>
            <w:tcBorders>
              <w:bottom w:val="single" w:sz="8" w:space="0" w:color="000000"/>
              <w:right w:val="single" w:sz="8" w:space="0" w:color="000000"/>
            </w:tcBorders>
            <w:tcMar>
              <w:top w:w="5" w:type="dxa"/>
              <w:left w:w="113" w:type="dxa"/>
              <w:bottom w:w="10" w:type="dxa"/>
              <w:right w:w="118" w:type="dxa"/>
            </w:tcMar>
            <w:hideMark/>
          </w:tcPr>
          <w:p w14:paraId="1E61E38F" w14:textId="77777777" w:rsidR="0094071B" w:rsidRPr="00F14418" w:rsidRDefault="00000000" w:rsidP="00D876A9">
            <w:pPr>
              <w:pStyle w:val="NoSpacing"/>
              <w:spacing w:after="200"/>
              <w:jc w:val="both"/>
              <w:rPr>
                <w:rFonts w:cs="Arial"/>
              </w:rPr>
            </w:pPr>
            <w:r w:rsidRPr="00F14418">
              <w:rPr>
                <w:rFonts w:eastAsia="Arial" w:cs="Arial"/>
                <w:color w:val="000000"/>
              </w:rPr>
              <w:t> 21.12.10</w:t>
            </w:r>
          </w:p>
        </w:tc>
        <w:tc>
          <w:tcPr>
            <w:tcW w:w="2213" w:type="dxa"/>
            <w:tcBorders>
              <w:bottom w:val="single" w:sz="8" w:space="0" w:color="000000"/>
              <w:right w:val="single" w:sz="8" w:space="0" w:color="000000"/>
            </w:tcBorders>
            <w:tcMar>
              <w:top w:w="5" w:type="dxa"/>
              <w:left w:w="113" w:type="dxa"/>
              <w:bottom w:w="10" w:type="dxa"/>
              <w:right w:w="118" w:type="dxa"/>
            </w:tcMar>
            <w:hideMark/>
          </w:tcPr>
          <w:p w14:paraId="2C639BF3" w14:textId="77777777" w:rsidR="0094071B" w:rsidRPr="00F14418" w:rsidRDefault="00000000" w:rsidP="00D876A9">
            <w:pPr>
              <w:pStyle w:val="NoSpacing"/>
              <w:spacing w:after="200"/>
              <w:jc w:val="both"/>
              <w:rPr>
                <w:rFonts w:cs="Arial"/>
              </w:rPr>
            </w:pPr>
            <w:r w:rsidRPr="00F14418">
              <w:rPr>
                <w:rFonts w:eastAsia="Arial" w:cs="Arial"/>
                <w:color w:val="000000"/>
              </w:rPr>
              <w:t> Crawford Architects</w:t>
            </w:r>
          </w:p>
        </w:tc>
      </w:tr>
      <w:tr w:rsidR="00735CB9" w14:paraId="12D5C227" w14:textId="77777777" w:rsidTr="00384EA1">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50D02451" w14:textId="77777777" w:rsidR="0094071B" w:rsidRPr="00F14418" w:rsidRDefault="00000000" w:rsidP="00D876A9">
            <w:pPr>
              <w:pStyle w:val="NoSpacing"/>
              <w:spacing w:after="200"/>
              <w:jc w:val="both"/>
              <w:rPr>
                <w:rFonts w:cs="Arial"/>
              </w:rPr>
            </w:pPr>
            <w:r w:rsidRPr="00F14418">
              <w:rPr>
                <w:rFonts w:eastAsia="Arial" w:cs="Arial"/>
                <w:color w:val="000000"/>
              </w:rPr>
              <w:t> A</w:t>
            </w:r>
            <w:proofErr w:type="gramStart"/>
            <w:r w:rsidRPr="00F14418">
              <w:rPr>
                <w:rFonts w:eastAsia="Arial" w:cs="Arial"/>
                <w:color w:val="000000"/>
              </w:rPr>
              <w:t>111  Rev</w:t>
            </w:r>
            <w:proofErr w:type="gramEnd"/>
            <w:r w:rsidRPr="00F14418">
              <w:rPr>
                <w:rFonts w:eastAsia="Arial" w:cs="Arial"/>
                <w:color w:val="000000"/>
              </w:rPr>
              <w:t xml:space="preserve"> 01</w:t>
            </w:r>
          </w:p>
        </w:tc>
        <w:tc>
          <w:tcPr>
            <w:tcW w:w="2410" w:type="dxa"/>
            <w:tcBorders>
              <w:bottom w:val="single" w:sz="8" w:space="0" w:color="000000"/>
              <w:right w:val="single" w:sz="8" w:space="0" w:color="000000"/>
            </w:tcBorders>
            <w:tcMar>
              <w:top w:w="5" w:type="dxa"/>
              <w:left w:w="113" w:type="dxa"/>
              <w:bottom w:w="10" w:type="dxa"/>
              <w:right w:w="118" w:type="dxa"/>
            </w:tcMar>
            <w:hideMark/>
          </w:tcPr>
          <w:p w14:paraId="5C0E1742" w14:textId="77777777" w:rsidR="0094071B" w:rsidRPr="00F14418" w:rsidRDefault="00000000" w:rsidP="00D876A9">
            <w:pPr>
              <w:pStyle w:val="NoSpacing"/>
              <w:spacing w:after="200"/>
              <w:jc w:val="both"/>
              <w:rPr>
                <w:rFonts w:cs="Arial"/>
              </w:rPr>
            </w:pPr>
            <w:r w:rsidRPr="00F14418">
              <w:rPr>
                <w:rFonts w:eastAsia="Arial" w:cs="Arial"/>
                <w:color w:val="000000"/>
              </w:rPr>
              <w:t>Demolition Plan Site </w:t>
            </w:r>
          </w:p>
        </w:tc>
        <w:tc>
          <w:tcPr>
            <w:tcW w:w="1842" w:type="dxa"/>
            <w:tcBorders>
              <w:bottom w:val="single" w:sz="8" w:space="0" w:color="000000"/>
              <w:right w:val="single" w:sz="8" w:space="0" w:color="000000"/>
            </w:tcBorders>
            <w:tcMar>
              <w:top w:w="5" w:type="dxa"/>
              <w:left w:w="113" w:type="dxa"/>
              <w:bottom w:w="10" w:type="dxa"/>
              <w:right w:w="118" w:type="dxa"/>
            </w:tcMar>
            <w:hideMark/>
          </w:tcPr>
          <w:p w14:paraId="239F2508" w14:textId="77777777" w:rsidR="0094071B" w:rsidRPr="00F14418" w:rsidRDefault="00000000" w:rsidP="00D876A9">
            <w:pPr>
              <w:pStyle w:val="NoSpacing"/>
              <w:spacing w:after="200"/>
              <w:jc w:val="both"/>
              <w:rPr>
                <w:rFonts w:cs="Arial"/>
              </w:rPr>
            </w:pPr>
            <w:r w:rsidRPr="00F14418">
              <w:rPr>
                <w:rFonts w:eastAsia="Arial" w:cs="Arial"/>
                <w:color w:val="000000"/>
              </w:rPr>
              <w:t> 21.12.10</w:t>
            </w:r>
          </w:p>
        </w:tc>
        <w:tc>
          <w:tcPr>
            <w:tcW w:w="2213" w:type="dxa"/>
            <w:tcBorders>
              <w:bottom w:val="single" w:sz="8" w:space="0" w:color="000000"/>
              <w:right w:val="single" w:sz="8" w:space="0" w:color="000000"/>
            </w:tcBorders>
            <w:tcMar>
              <w:top w:w="5" w:type="dxa"/>
              <w:left w:w="113" w:type="dxa"/>
              <w:bottom w:w="10" w:type="dxa"/>
              <w:right w:w="118" w:type="dxa"/>
            </w:tcMar>
            <w:hideMark/>
          </w:tcPr>
          <w:p w14:paraId="2B5C6685" w14:textId="77777777" w:rsidR="0094071B" w:rsidRPr="00F14418" w:rsidRDefault="00000000" w:rsidP="00D876A9">
            <w:pPr>
              <w:pStyle w:val="NoSpacing"/>
              <w:spacing w:after="200"/>
              <w:jc w:val="both"/>
              <w:rPr>
                <w:rFonts w:cs="Arial"/>
              </w:rPr>
            </w:pPr>
            <w:r w:rsidRPr="00F14418">
              <w:rPr>
                <w:rFonts w:eastAsia="Arial" w:cs="Arial"/>
                <w:color w:val="000000"/>
              </w:rPr>
              <w:t> Crawford Architects</w:t>
            </w:r>
          </w:p>
        </w:tc>
      </w:tr>
      <w:tr w:rsidR="00735CB9" w14:paraId="0B20D005" w14:textId="77777777" w:rsidTr="00384EA1">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2D8610BC" w14:textId="77777777" w:rsidR="0094071B" w:rsidRPr="00F14418" w:rsidRDefault="00000000" w:rsidP="00384EA1">
            <w:pPr>
              <w:pStyle w:val="NoSpacing"/>
              <w:spacing w:after="200"/>
              <w:ind w:right="1019"/>
              <w:jc w:val="both"/>
              <w:rPr>
                <w:rFonts w:cs="Arial"/>
              </w:rPr>
            </w:pPr>
            <w:r w:rsidRPr="00F14418">
              <w:rPr>
                <w:rFonts w:eastAsia="Arial" w:cs="Arial"/>
                <w:color w:val="000000"/>
              </w:rPr>
              <w:t> A</w:t>
            </w:r>
            <w:proofErr w:type="gramStart"/>
            <w:r w:rsidRPr="00F14418">
              <w:rPr>
                <w:rFonts w:eastAsia="Arial" w:cs="Arial"/>
                <w:color w:val="000000"/>
              </w:rPr>
              <w:t>112  Rev</w:t>
            </w:r>
            <w:proofErr w:type="gramEnd"/>
            <w:r w:rsidRPr="00F14418">
              <w:rPr>
                <w:rFonts w:eastAsia="Arial" w:cs="Arial"/>
                <w:color w:val="000000"/>
              </w:rPr>
              <w:t xml:space="preserve"> 01</w:t>
            </w:r>
          </w:p>
        </w:tc>
        <w:tc>
          <w:tcPr>
            <w:tcW w:w="2410" w:type="dxa"/>
            <w:tcBorders>
              <w:bottom w:val="single" w:sz="8" w:space="0" w:color="000000"/>
              <w:right w:val="single" w:sz="8" w:space="0" w:color="000000"/>
            </w:tcBorders>
            <w:tcMar>
              <w:top w:w="5" w:type="dxa"/>
              <w:left w:w="113" w:type="dxa"/>
              <w:bottom w:w="10" w:type="dxa"/>
              <w:right w:w="118" w:type="dxa"/>
            </w:tcMar>
            <w:hideMark/>
          </w:tcPr>
          <w:p w14:paraId="0B3CC97A" w14:textId="77777777" w:rsidR="0094071B" w:rsidRPr="00F14418" w:rsidRDefault="00000000" w:rsidP="00D876A9">
            <w:pPr>
              <w:pStyle w:val="NoSpacing"/>
              <w:spacing w:after="200"/>
              <w:jc w:val="both"/>
              <w:rPr>
                <w:rFonts w:cs="Arial"/>
              </w:rPr>
            </w:pPr>
            <w:r w:rsidRPr="00F14418">
              <w:rPr>
                <w:rFonts w:eastAsia="Arial" w:cs="Arial"/>
                <w:color w:val="000000"/>
              </w:rPr>
              <w:t>Demolition Plan Grandstand – SH01 </w:t>
            </w:r>
          </w:p>
        </w:tc>
        <w:tc>
          <w:tcPr>
            <w:tcW w:w="1842" w:type="dxa"/>
            <w:tcBorders>
              <w:bottom w:val="single" w:sz="8" w:space="0" w:color="000000"/>
              <w:right w:val="single" w:sz="8" w:space="0" w:color="000000"/>
            </w:tcBorders>
            <w:tcMar>
              <w:top w:w="5" w:type="dxa"/>
              <w:left w:w="113" w:type="dxa"/>
              <w:bottom w:w="10" w:type="dxa"/>
              <w:right w:w="118" w:type="dxa"/>
            </w:tcMar>
            <w:hideMark/>
          </w:tcPr>
          <w:p w14:paraId="360A043E" w14:textId="77777777" w:rsidR="0094071B" w:rsidRPr="00F14418" w:rsidRDefault="00000000" w:rsidP="00D876A9">
            <w:pPr>
              <w:pStyle w:val="NoSpacing"/>
              <w:spacing w:after="200"/>
              <w:jc w:val="both"/>
              <w:rPr>
                <w:rFonts w:cs="Arial"/>
              </w:rPr>
            </w:pPr>
            <w:r w:rsidRPr="00F14418">
              <w:rPr>
                <w:rFonts w:eastAsia="Arial" w:cs="Arial"/>
                <w:color w:val="000000"/>
              </w:rPr>
              <w:t> 21.12.10</w:t>
            </w:r>
          </w:p>
        </w:tc>
        <w:tc>
          <w:tcPr>
            <w:tcW w:w="2213" w:type="dxa"/>
            <w:tcBorders>
              <w:bottom w:val="single" w:sz="8" w:space="0" w:color="000000"/>
              <w:right w:val="single" w:sz="8" w:space="0" w:color="000000"/>
            </w:tcBorders>
            <w:tcMar>
              <w:top w:w="5" w:type="dxa"/>
              <w:left w:w="113" w:type="dxa"/>
              <w:bottom w:w="10" w:type="dxa"/>
              <w:right w:w="118" w:type="dxa"/>
            </w:tcMar>
            <w:hideMark/>
          </w:tcPr>
          <w:p w14:paraId="39519DD5" w14:textId="77777777" w:rsidR="0094071B" w:rsidRPr="00F14418" w:rsidRDefault="00000000" w:rsidP="00D876A9">
            <w:pPr>
              <w:pStyle w:val="NoSpacing"/>
              <w:spacing w:after="200"/>
              <w:jc w:val="both"/>
              <w:rPr>
                <w:rFonts w:cs="Arial"/>
              </w:rPr>
            </w:pPr>
            <w:r w:rsidRPr="00F14418">
              <w:rPr>
                <w:rFonts w:eastAsia="Arial" w:cs="Arial"/>
                <w:color w:val="000000"/>
              </w:rPr>
              <w:t> Crawford Architects</w:t>
            </w:r>
          </w:p>
        </w:tc>
      </w:tr>
      <w:tr w:rsidR="00735CB9" w14:paraId="6DD2449A" w14:textId="77777777" w:rsidTr="00384EA1">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04D908EA" w14:textId="77777777" w:rsidR="0094071B" w:rsidRPr="00F14418" w:rsidRDefault="00000000" w:rsidP="00D876A9">
            <w:pPr>
              <w:pStyle w:val="NoSpacing"/>
              <w:rPr>
                <w:rFonts w:cs="Arial"/>
              </w:rPr>
            </w:pPr>
            <w:r w:rsidRPr="00F14418">
              <w:rPr>
                <w:rFonts w:eastAsia="Arial" w:cs="Arial"/>
                <w:color w:val="000000"/>
              </w:rPr>
              <w:t>A</w:t>
            </w:r>
            <w:proofErr w:type="gramStart"/>
            <w:r w:rsidRPr="00F14418">
              <w:rPr>
                <w:rFonts w:eastAsia="Arial" w:cs="Arial"/>
                <w:color w:val="000000"/>
              </w:rPr>
              <w:t>113  Rev</w:t>
            </w:r>
            <w:proofErr w:type="gramEnd"/>
            <w:r w:rsidRPr="00F14418">
              <w:rPr>
                <w:rFonts w:eastAsia="Arial" w:cs="Arial"/>
                <w:color w:val="000000"/>
              </w:rPr>
              <w:t xml:space="preserve"> 01</w:t>
            </w:r>
          </w:p>
        </w:tc>
        <w:tc>
          <w:tcPr>
            <w:tcW w:w="2410" w:type="dxa"/>
            <w:tcBorders>
              <w:bottom w:val="single" w:sz="8" w:space="0" w:color="000000"/>
              <w:right w:val="single" w:sz="8" w:space="0" w:color="000000"/>
            </w:tcBorders>
            <w:tcMar>
              <w:top w:w="5" w:type="dxa"/>
              <w:left w:w="113" w:type="dxa"/>
              <w:bottom w:w="10" w:type="dxa"/>
              <w:right w:w="118" w:type="dxa"/>
            </w:tcMar>
            <w:hideMark/>
          </w:tcPr>
          <w:p w14:paraId="1537BC39" w14:textId="77777777" w:rsidR="0094071B" w:rsidRPr="00F14418" w:rsidRDefault="00000000" w:rsidP="00D876A9">
            <w:pPr>
              <w:pStyle w:val="NoSpacing"/>
              <w:rPr>
                <w:rFonts w:cs="Arial"/>
              </w:rPr>
            </w:pPr>
            <w:r w:rsidRPr="00F14418">
              <w:rPr>
                <w:rFonts w:eastAsia="Arial" w:cs="Arial"/>
                <w:color w:val="000000"/>
              </w:rPr>
              <w:t>Demolition Plan Grandstand – SH02</w:t>
            </w:r>
          </w:p>
        </w:tc>
        <w:tc>
          <w:tcPr>
            <w:tcW w:w="1842" w:type="dxa"/>
            <w:tcBorders>
              <w:bottom w:val="single" w:sz="8" w:space="0" w:color="000000"/>
              <w:right w:val="single" w:sz="8" w:space="0" w:color="000000"/>
            </w:tcBorders>
            <w:tcMar>
              <w:top w:w="5" w:type="dxa"/>
              <w:left w:w="113" w:type="dxa"/>
              <w:bottom w:w="10" w:type="dxa"/>
              <w:right w:w="118" w:type="dxa"/>
            </w:tcMar>
            <w:hideMark/>
          </w:tcPr>
          <w:p w14:paraId="163C8790" w14:textId="77777777" w:rsidR="0094071B" w:rsidRPr="00F14418" w:rsidRDefault="00000000" w:rsidP="00D876A9">
            <w:pPr>
              <w:pStyle w:val="NoSpacing"/>
              <w:spacing w:after="200"/>
              <w:jc w:val="both"/>
              <w:rPr>
                <w:rFonts w:cs="Arial"/>
              </w:rPr>
            </w:pPr>
            <w:r w:rsidRPr="00F14418">
              <w:rPr>
                <w:rFonts w:eastAsia="Arial" w:cs="Arial"/>
                <w:color w:val="000000"/>
              </w:rPr>
              <w:t> 21.12.10</w:t>
            </w:r>
          </w:p>
        </w:tc>
        <w:tc>
          <w:tcPr>
            <w:tcW w:w="2213" w:type="dxa"/>
            <w:tcBorders>
              <w:bottom w:val="single" w:sz="8" w:space="0" w:color="000000"/>
              <w:right w:val="single" w:sz="8" w:space="0" w:color="000000"/>
            </w:tcBorders>
            <w:tcMar>
              <w:top w:w="5" w:type="dxa"/>
              <w:left w:w="113" w:type="dxa"/>
              <w:bottom w:w="10" w:type="dxa"/>
              <w:right w:w="118" w:type="dxa"/>
            </w:tcMar>
            <w:hideMark/>
          </w:tcPr>
          <w:p w14:paraId="2B296346" w14:textId="77777777" w:rsidR="0094071B" w:rsidRPr="00F14418" w:rsidRDefault="00000000" w:rsidP="00D876A9">
            <w:pPr>
              <w:pStyle w:val="NoSpacing"/>
              <w:spacing w:after="200"/>
              <w:jc w:val="both"/>
              <w:rPr>
                <w:rFonts w:cs="Arial"/>
              </w:rPr>
            </w:pPr>
            <w:r w:rsidRPr="00F14418">
              <w:rPr>
                <w:rFonts w:eastAsia="Arial" w:cs="Arial"/>
                <w:color w:val="000000"/>
              </w:rPr>
              <w:t> Crawford Architects</w:t>
            </w:r>
          </w:p>
        </w:tc>
      </w:tr>
      <w:tr w:rsidR="00735CB9" w14:paraId="3A33BB9F" w14:textId="77777777" w:rsidTr="00384EA1">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369EAF6C" w14:textId="77777777" w:rsidR="0094071B" w:rsidRPr="00F14418" w:rsidRDefault="00000000" w:rsidP="00D876A9">
            <w:pPr>
              <w:pStyle w:val="NoSpacing"/>
              <w:rPr>
                <w:rFonts w:cs="Arial"/>
              </w:rPr>
            </w:pPr>
            <w:r w:rsidRPr="00F14418">
              <w:rPr>
                <w:rFonts w:eastAsia="Arial" w:cs="Arial"/>
                <w:color w:val="000000"/>
              </w:rPr>
              <w:t>A115 Rev 01</w:t>
            </w:r>
          </w:p>
        </w:tc>
        <w:tc>
          <w:tcPr>
            <w:tcW w:w="2410" w:type="dxa"/>
            <w:tcBorders>
              <w:bottom w:val="single" w:sz="8" w:space="0" w:color="000000"/>
              <w:right w:val="single" w:sz="8" w:space="0" w:color="000000"/>
            </w:tcBorders>
            <w:tcMar>
              <w:top w:w="5" w:type="dxa"/>
              <w:left w:w="113" w:type="dxa"/>
              <w:bottom w:w="10" w:type="dxa"/>
              <w:right w:w="118" w:type="dxa"/>
            </w:tcMar>
            <w:hideMark/>
          </w:tcPr>
          <w:p w14:paraId="00BC963C" w14:textId="77777777" w:rsidR="0094071B" w:rsidRPr="00F14418" w:rsidRDefault="00000000" w:rsidP="00D876A9">
            <w:pPr>
              <w:pStyle w:val="NoSpacing"/>
              <w:rPr>
                <w:rFonts w:cs="Arial"/>
              </w:rPr>
            </w:pPr>
            <w:r w:rsidRPr="00F14418">
              <w:rPr>
                <w:rFonts w:eastAsia="Arial" w:cs="Arial"/>
                <w:color w:val="000000"/>
              </w:rPr>
              <w:t>Demolition Plan Amenities </w:t>
            </w:r>
          </w:p>
        </w:tc>
        <w:tc>
          <w:tcPr>
            <w:tcW w:w="1842" w:type="dxa"/>
            <w:tcBorders>
              <w:bottom w:val="single" w:sz="8" w:space="0" w:color="000000"/>
              <w:right w:val="single" w:sz="8" w:space="0" w:color="000000"/>
            </w:tcBorders>
            <w:tcMar>
              <w:top w:w="5" w:type="dxa"/>
              <w:left w:w="113" w:type="dxa"/>
              <w:bottom w:w="10" w:type="dxa"/>
              <w:right w:w="118" w:type="dxa"/>
            </w:tcMar>
            <w:hideMark/>
          </w:tcPr>
          <w:p w14:paraId="5DDC20A9" w14:textId="77777777" w:rsidR="0094071B" w:rsidRPr="00F14418" w:rsidRDefault="00000000" w:rsidP="00D876A9">
            <w:pPr>
              <w:pStyle w:val="NoSpacing"/>
              <w:spacing w:after="200"/>
              <w:jc w:val="both"/>
              <w:rPr>
                <w:rFonts w:cs="Arial"/>
              </w:rPr>
            </w:pPr>
            <w:r w:rsidRPr="00F14418">
              <w:rPr>
                <w:rFonts w:eastAsia="Arial" w:cs="Arial"/>
                <w:color w:val="000000"/>
              </w:rPr>
              <w:t> 21.12.10</w:t>
            </w:r>
          </w:p>
        </w:tc>
        <w:tc>
          <w:tcPr>
            <w:tcW w:w="2213" w:type="dxa"/>
            <w:tcBorders>
              <w:bottom w:val="single" w:sz="8" w:space="0" w:color="000000"/>
              <w:right w:val="single" w:sz="8" w:space="0" w:color="000000"/>
            </w:tcBorders>
            <w:tcMar>
              <w:top w:w="5" w:type="dxa"/>
              <w:left w:w="113" w:type="dxa"/>
              <w:bottom w:w="10" w:type="dxa"/>
              <w:right w:w="118" w:type="dxa"/>
            </w:tcMar>
            <w:hideMark/>
          </w:tcPr>
          <w:p w14:paraId="60DDDB52" w14:textId="77777777" w:rsidR="0094071B" w:rsidRPr="00F14418" w:rsidRDefault="00000000" w:rsidP="00D876A9">
            <w:pPr>
              <w:pStyle w:val="NoSpacing"/>
              <w:spacing w:after="200"/>
              <w:jc w:val="both"/>
              <w:rPr>
                <w:rFonts w:cs="Arial"/>
              </w:rPr>
            </w:pPr>
            <w:r w:rsidRPr="00F14418">
              <w:rPr>
                <w:rFonts w:eastAsia="Arial" w:cs="Arial"/>
                <w:color w:val="000000"/>
              </w:rPr>
              <w:t> Crawford Architects</w:t>
            </w:r>
          </w:p>
        </w:tc>
      </w:tr>
      <w:tr w:rsidR="00735CB9" w14:paraId="5F0A56B8" w14:textId="77777777" w:rsidTr="00384EA1">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6DB18CA3" w14:textId="77777777" w:rsidR="0094071B" w:rsidRPr="00F14418" w:rsidRDefault="00000000" w:rsidP="00D876A9">
            <w:pPr>
              <w:pStyle w:val="NoSpacing"/>
              <w:rPr>
                <w:rFonts w:cs="Arial"/>
              </w:rPr>
            </w:pPr>
            <w:r w:rsidRPr="00F14418">
              <w:rPr>
                <w:rFonts w:eastAsia="Arial" w:cs="Arial"/>
                <w:color w:val="000000"/>
              </w:rPr>
              <w:t>A</w:t>
            </w:r>
            <w:proofErr w:type="gramStart"/>
            <w:r w:rsidRPr="00F14418">
              <w:rPr>
                <w:rFonts w:eastAsia="Arial" w:cs="Arial"/>
                <w:color w:val="000000"/>
              </w:rPr>
              <w:t>200  Rev</w:t>
            </w:r>
            <w:proofErr w:type="gramEnd"/>
            <w:r w:rsidRPr="00F14418">
              <w:rPr>
                <w:rFonts w:eastAsia="Arial" w:cs="Arial"/>
                <w:color w:val="000000"/>
              </w:rPr>
              <w:t xml:space="preserve"> 01</w:t>
            </w:r>
          </w:p>
        </w:tc>
        <w:tc>
          <w:tcPr>
            <w:tcW w:w="2410" w:type="dxa"/>
            <w:tcBorders>
              <w:bottom w:val="single" w:sz="8" w:space="0" w:color="000000"/>
              <w:right w:val="single" w:sz="8" w:space="0" w:color="000000"/>
            </w:tcBorders>
            <w:tcMar>
              <w:top w:w="5" w:type="dxa"/>
              <w:left w:w="113" w:type="dxa"/>
              <w:bottom w:w="10" w:type="dxa"/>
              <w:right w:w="118" w:type="dxa"/>
            </w:tcMar>
            <w:hideMark/>
          </w:tcPr>
          <w:p w14:paraId="4F6D4D2A" w14:textId="77777777" w:rsidR="0094071B" w:rsidRPr="00F14418" w:rsidRDefault="00000000" w:rsidP="00D876A9">
            <w:pPr>
              <w:pStyle w:val="NoSpacing"/>
              <w:rPr>
                <w:rFonts w:cs="Arial"/>
              </w:rPr>
            </w:pPr>
            <w:r w:rsidRPr="00F14418">
              <w:rPr>
                <w:rFonts w:eastAsia="Arial" w:cs="Arial"/>
                <w:color w:val="000000"/>
              </w:rPr>
              <w:t>Basement Floor Plan </w:t>
            </w:r>
          </w:p>
        </w:tc>
        <w:tc>
          <w:tcPr>
            <w:tcW w:w="1842" w:type="dxa"/>
            <w:tcBorders>
              <w:bottom w:val="single" w:sz="8" w:space="0" w:color="000000"/>
              <w:right w:val="single" w:sz="8" w:space="0" w:color="000000"/>
            </w:tcBorders>
            <w:tcMar>
              <w:top w:w="5" w:type="dxa"/>
              <w:left w:w="113" w:type="dxa"/>
              <w:bottom w:w="10" w:type="dxa"/>
              <w:right w:w="118" w:type="dxa"/>
            </w:tcMar>
            <w:hideMark/>
          </w:tcPr>
          <w:p w14:paraId="2F361927" w14:textId="77777777" w:rsidR="0094071B" w:rsidRPr="00F14418" w:rsidRDefault="00000000" w:rsidP="00D876A9">
            <w:pPr>
              <w:pStyle w:val="NoSpacing"/>
              <w:spacing w:after="200"/>
              <w:jc w:val="both"/>
              <w:rPr>
                <w:rFonts w:cs="Arial"/>
              </w:rPr>
            </w:pPr>
            <w:r w:rsidRPr="00F14418">
              <w:rPr>
                <w:rFonts w:eastAsia="Arial" w:cs="Arial"/>
                <w:color w:val="000000"/>
              </w:rPr>
              <w:t> 21.12.10</w:t>
            </w:r>
          </w:p>
        </w:tc>
        <w:tc>
          <w:tcPr>
            <w:tcW w:w="2213" w:type="dxa"/>
            <w:tcBorders>
              <w:bottom w:val="single" w:sz="8" w:space="0" w:color="000000"/>
              <w:right w:val="single" w:sz="8" w:space="0" w:color="000000"/>
            </w:tcBorders>
            <w:tcMar>
              <w:top w:w="5" w:type="dxa"/>
              <w:left w:w="113" w:type="dxa"/>
              <w:bottom w:w="10" w:type="dxa"/>
              <w:right w:w="118" w:type="dxa"/>
            </w:tcMar>
            <w:hideMark/>
          </w:tcPr>
          <w:p w14:paraId="496FBF4A" w14:textId="77777777" w:rsidR="0094071B" w:rsidRPr="00F14418" w:rsidRDefault="00000000" w:rsidP="00D876A9">
            <w:pPr>
              <w:pStyle w:val="NoSpacing"/>
              <w:spacing w:after="200"/>
              <w:jc w:val="both"/>
              <w:rPr>
                <w:rFonts w:cs="Arial"/>
              </w:rPr>
            </w:pPr>
            <w:r w:rsidRPr="00F14418">
              <w:rPr>
                <w:rFonts w:eastAsia="Arial" w:cs="Arial"/>
                <w:color w:val="000000"/>
              </w:rPr>
              <w:t> Crawford Architects</w:t>
            </w:r>
          </w:p>
        </w:tc>
      </w:tr>
      <w:tr w:rsidR="00735CB9" w14:paraId="201FC79C" w14:textId="77777777" w:rsidTr="00384EA1">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2AADACB5" w14:textId="77777777" w:rsidR="0094071B" w:rsidRPr="00F14418" w:rsidRDefault="00000000" w:rsidP="00D876A9">
            <w:pPr>
              <w:pStyle w:val="NoSpacing"/>
              <w:spacing w:after="200"/>
              <w:jc w:val="both"/>
              <w:rPr>
                <w:rFonts w:cs="Arial"/>
              </w:rPr>
            </w:pPr>
            <w:r w:rsidRPr="00F14418">
              <w:rPr>
                <w:rFonts w:eastAsia="Arial" w:cs="Arial"/>
                <w:color w:val="000000"/>
              </w:rPr>
              <w:t>A201 Rev 01</w:t>
            </w:r>
          </w:p>
        </w:tc>
        <w:tc>
          <w:tcPr>
            <w:tcW w:w="2410" w:type="dxa"/>
            <w:tcBorders>
              <w:bottom w:val="single" w:sz="8" w:space="0" w:color="000000"/>
              <w:right w:val="single" w:sz="8" w:space="0" w:color="000000"/>
            </w:tcBorders>
            <w:tcMar>
              <w:top w:w="5" w:type="dxa"/>
              <w:left w:w="113" w:type="dxa"/>
              <w:bottom w:w="10" w:type="dxa"/>
              <w:right w:w="118" w:type="dxa"/>
            </w:tcMar>
            <w:hideMark/>
          </w:tcPr>
          <w:p w14:paraId="63C769C1" w14:textId="77777777" w:rsidR="0094071B" w:rsidRPr="00F14418" w:rsidRDefault="00000000" w:rsidP="00D876A9">
            <w:pPr>
              <w:pStyle w:val="NoSpacing"/>
              <w:spacing w:after="200"/>
              <w:jc w:val="both"/>
              <w:rPr>
                <w:rFonts w:cs="Arial"/>
              </w:rPr>
            </w:pPr>
            <w:r w:rsidRPr="00F14418">
              <w:rPr>
                <w:rFonts w:eastAsia="Arial" w:cs="Arial"/>
                <w:color w:val="000000"/>
              </w:rPr>
              <w:t>Ground Floor Plan </w:t>
            </w:r>
          </w:p>
        </w:tc>
        <w:tc>
          <w:tcPr>
            <w:tcW w:w="1842" w:type="dxa"/>
            <w:tcBorders>
              <w:bottom w:val="single" w:sz="8" w:space="0" w:color="000000"/>
              <w:right w:val="single" w:sz="8" w:space="0" w:color="000000"/>
            </w:tcBorders>
            <w:tcMar>
              <w:top w:w="5" w:type="dxa"/>
              <w:left w:w="113" w:type="dxa"/>
              <w:bottom w:w="10" w:type="dxa"/>
              <w:right w:w="118" w:type="dxa"/>
            </w:tcMar>
            <w:hideMark/>
          </w:tcPr>
          <w:p w14:paraId="7430EE52" w14:textId="77777777" w:rsidR="0094071B" w:rsidRPr="00F14418" w:rsidRDefault="00000000" w:rsidP="00D876A9">
            <w:pPr>
              <w:pStyle w:val="NoSpacing"/>
              <w:spacing w:after="200"/>
              <w:jc w:val="both"/>
              <w:rPr>
                <w:rFonts w:cs="Arial"/>
              </w:rPr>
            </w:pPr>
            <w:r w:rsidRPr="00F14418">
              <w:rPr>
                <w:rFonts w:eastAsia="Arial" w:cs="Arial"/>
                <w:color w:val="000000"/>
              </w:rPr>
              <w:t> 21.12.10</w:t>
            </w:r>
          </w:p>
        </w:tc>
        <w:tc>
          <w:tcPr>
            <w:tcW w:w="2213" w:type="dxa"/>
            <w:tcBorders>
              <w:bottom w:val="single" w:sz="8" w:space="0" w:color="000000"/>
              <w:right w:val="single" w:sz="8" w:space="0" w:color="000000"/>
            </w:tcBorders>
            <w:tcMar>
              <w:top w:w="5" w:type="dxa"/>
              <w:left w:w="113" w:type="dxa"/>
              <w:bottom w:w="10" w:type="dxa"/>
              <w:right w:w="118" w:type="dxa"/>
            </w:tcMar>
            <w:hideMark/>
          </w:tcPr>
          <w:p w14:paraId="1433BE7F" w14:textId="77777777" w:rsidR="0094071B" w:rsidRPr="00F14418" w:rsidRDefault="00000000" w:rsidP="00D876A9">
            <w:pPr>
              <w:pStyle w:val="NoSpacing"/>
              <w:spacing w:after="200"/>
              <w:jc w:val="both"/>
              <w:rPr>
                <w:rFonts w:cs="Arial"/>
              </w:rPr>
            </w:pPr>
            <w:r w:rsidRPr="00F14418">
              <w:rPr>
                <w:rFonts w:eastAsia="Arial" w:cs="Arial"/>
                <w:color w:val="000000"/>
              </w:rPr>
              <w:t> Crawford Architects</w:t>
            </w:r>
          </w:p>
        </w:tc>
      </w:tr>
      <w:tr w:rsidR="00735CB9" w14:paraId="70E5B1A0" w14:textId="77777777" w:rsidTr="00384EA1">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7E396B5C" w14:textId="77777777" w:rsidR="0094071B" w:rsidRPr="00F14418" w:rsidRDefault="00000000" w:rsidP="00D876A9">
            <w:pPr>
              <w:pStyle w:val="NoSpacing"/>
              <w:rPr>
                <w:rFonts w:cs="Arial"/>
              </w:rPr>
            </w:pPr>
            <w:r w:rsidRPr="00F14418">
              <w:rPr>
                <w:rFonts w:eastAsia="Arial" w:cs="Arial"/>
                <w:color w:val="000000"/>
              </w:rPr>
              <w:t>A202 Rev 01</w:t>
            </w:r>
          </w:p>
        </w:tc>
        <w:tc>
          <w:tcPr>
            <w:tcW w:w="2410" w:type="dxa"/>
            <w:tcBorders>
              <w:bottom w:val="single" w:sz="8" w:space="0" w:color="000000"/>
              <w:right w:val="single" w:sz="8" w:space="0" w:color="000000"/>
            </w:tcBorders>
            <w:tcMar>
              <w:top w:w="5" w:type="dxa"/>
              <w:left w:w="113" w:type="dxa"/>
              <w:bottom w:w="10" w:type="dxa"/>
              <w:right w:w="118" w:type="dxa"/>
            </w:tcMar>
            <w:hideMark/>
          </w:tcPr>
          <w:p w14:paraId="7BD89165" w14:textId="77777777" w:rsidR="0094071B" w:rsidRPr="00F14418" w:rsidRDefault="00000000" w:rsidP="00D876A9">
            <w:pPr>
              <w:pStyle w:val="NoSpacing"/>
              <w:rPr>
                <w:rFonts w:cs="Arial"/>
              </w:rPr>
            </w:pPr>
            <w:r w:rsidRPr="00F14418">
              <w:rPr>
                <w:rFonts w:eastAsia="Arial" w:cs="Arial"/>
                <w:color w:val="000000"/>
              </w:rPr>
              <w:t>First Floor Plan </w:t>
            </w:r>
          </w:p>
        </w:tc>
        <w:tc>
          <w:tcPr>
            <w:tcW w:w="1842" w:type="dxa"/>
            <w:tcBorders>
              <w:bottom w:val="single" w:sz="8" w:space="0" w:color="000000"/>
              <w:right w:val="single" w:sz="8" w:space="0" w:color="000000"/>
            </w:tcBorders>
            <w:tcMar>
              <w:top w:w="5" w:type="dxa"/>
              <w:left w:w="113" w:type="dxa"/>
              <w:bottom w:w="10" w:type="dxa"/>
              <w:right w:w="118" w:type="dxa"/>
            </w:tcMar>
            <w:hideMark/>
          </w:tcPr>
          <w:p w14:paraId="3E4EBBF7" w14:textId="77777777" w:rsidR="0094071B" w:rsidRPr="00F14418" w:rsidRDefault="00000000" w:rsidP="00D876A9">
            <w:pPr>
              <w:pStyle w:val="NoSpacing"/>
              <w:spacing w:after="200"/>
              <w:jc w:val="both"/>
              <w:rPr>
                <w:rFonts w:cs="Arial"/>
              </w:rPr>
            </w:pPr>
            <w:r w:rsidRPr="00F14418">
              <w:rPr>
                <w:rFonts w:eastAsia="Arial" w:cs="Arial"/>
                <w:color w:val="000000"/>
              </w:rPr>
              <w:t> 21.12.10</w:t>
            </w:r>
          </w:p>
        </w:tc>
        <w:tc>
          <w:tcPr>
            <w:tcW w:w="2213" w:type="dxa"/>
            <w:tcBorders>
              <w:bottom w:val="single" w:sz="8" w:space="0" w:color="000000"/>
              <w:right w:val="single" w:sz="8" w:space="0" w:color="000000"/>
            </w:tcBorders>
            <w:tcMar>
              <w:top w:w="5" w:type="dxa"/>
              <w:left w:w="113" w:type="dxa"/>
              <w:bottom w:w="10" w:type="dxa"/>
              <w:right w:w="118" w:type="dxa"/>
            </w:tcMar>
            <w:hideMark/>
          </w:tcPr>
          <w:p w14:paraId="6D8DB856" w14:textId="77777777" w:rsidR="0094071B" w:rsidRPr="00F14418" w:rsidRDefault="00000000" w:rsidP="00D876A9">
            <w:pPr>
              <w:pStyle w:val="NoSpacing"/>
              <w:spacing w:after="200"/>
              <w:jc w:val="both"/>
              <w:rPr>
                <w:rFonts w:cs="Arial"/>
              </w:rPr>
            </w:pPr>
            <w:r w:rsidRPr="00F14418">
              <w:rPr>
                <w:rFonts w:eastAsia="Arial" w:cs="Arial"/>
                <w:color w:val="000000"/>
              </w:rPr>
              <w:t> Crawford Architects</w:t>
            </w:r>
          </w:p>
        </w:tc>
      </w:tr>
      <w:tr w:rsidR="00735CB9" w14:paraId="68264900" w14:textId="77777777" w:rsidTr="00384EA1">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36DC4707" w14:textId="77777777" w:rsidR="0094071B" w:rsidRPr="00F14418" w:rsidRDefault="00000000" w:rsidP="00D876A9">
            <w:pPr>
              <w:pStyle w:val="NoSpacing"/>
              <w:rPr>
                <w:rFonts w:cs="Arial"/>
              </w:rPr>
            </w:pPr>
            <w:r w:rsidRPr="00F14418">
              <w:rPr>
                <w:rFonts w:eastAsia="Arial" w:cs="Arial"/>
                <w:color w:val="000000"/>
              </w:rPr>
              <w:t>A203 Rev 01</w:t>
            </w:r>
          </w:p>
        </w:tc>
        <w:tc>
          <w:tcPr>
            <w:tcW w:w="2410" w:type="dxa"/>
            <w:tcBorders>
              <w:bottom w:val="single" w:sz="8" w:space="0" w:color="000000"/>
              <w:right w:val="single" w:sz="8" w:space="0" w:color="000000"/>
            </w:tcBorders>
            <w:tcMar>
              <w:top w:w="5" w:type="dxa"/>
              <w:left w:w="113" w:type="dxa"/>
              <w:bottom w:w="10" w:type="dxa"/>
              <w:right w:w="118" w:type="dxa"/>
            </w:tcMar>
            <w:hideMark/>
          </w:tcPr>
          <w:p w14:paraId="3B9DB3C8" w14:textId="77777777" w:rsidR="0094071B" w:rsidRPr="00F14418" w:rsidRDefault="00000000" w:rsidP="00D876A9">
            <w:pPr>
              <w:pStyle w:val="NoSpacing"/>
              <w:rPr>
                <w:rFonts w:cs="Arial"/>
              </w:rPr>
            </w:pPr>
            <w:r w:rsidRPr="00F14418">
              <w:rPr>
                <w:rFonts w:eastAsia="Arial" w:cs="Arial"/>
                <w:color w:val="000000"/>
              </w:rPr>
              <w:t>Second Floor Plan</w:t>
            </w:r>
          </w:p>
        </w:tc>
        <w:tc>
          <w:tcPr>
            <w:tcW w:w="1842" w:type="dxa"/>
            <w:tcBorders>
              <w:bottom w:val="single" w:sz="8" w:space="0" w:color="000000"/>
              <w:right w:val="single" w:sz="8" w:space="0" w:color="000000"/>
            </w:tcBorders>
            <w:tcMar>
              <w:top w:w="5" w:type="dxa"/>
              <w:left w:w="113" w:type="dxa"/>
              <w:bottom w:w="10" w:type="dxa"/>
              <w:right w:w="118" w:type="dxa"/>
            </w:tcMar>
            <w:hideMark/>
          </w:tcPr>
          <w:p w14:paraId="2C06CA23" w14:textId="77777777" w:rsidR="0094071B" w:rsidRPr="00F14418" w:rsidRDefault="00000000" w:rsidP="00D876A9">
            <w:pPr>
              <w:pStyle w:val="NoSpacing"/>
              <w:spacing w:after="200"/>
              <w:jc w:val="both"/>
              <w:rPr>
                <w:rFonts w:cs="Arial"/>
              </w:rPr>
            </w:pPr>
            <w:r w:rsidRPr="00F14418">
              <w:rPr>
                <w:rFonts w:eastAsia="Arial" w:cs="Arial"/>
                <w:color w:val="000000"/>
              </w:rPr>
              <w:t> 21.12.10</w:t>
            </w:r>
          </w:p>
        </w:tc>
        <w:tc>
          <w:tcPr>
            <w:tcW w:w="2213" w:type="dxa"/>
            <w:tcBorders>
              <w:bottom w:val="single" w:sz="8" w:space="0" w:color="000000"/>
              <w:right w:val="single" w:sz="8" w:space="0" w:color="000000"/>
            </w:tcBorders>
            <w:tcMar>
              <w:top w:w="5" w:type="dxa"/>
              <w:left w:w="113" w:type="dxa"/>
              <w:bottom w:w="10" w:type="dxa"/>
              <w:right w:w="118" w:type="dxa"/>
            </w:tcMar>
            <w:hideMark/>
          </w:tcPr>
          <w:p w14:paraId="1B856953" w14:textId="77777777" w:rsidR="0094071B" w:rsidRPr="00F14418" w:rsidRDefault="00000000" w:rsidP="00D876A9">
            <w:pPr>
              <w:pStyle w:val="NoSpacing"/>
              <w:spacing w:after="200"/>
              <w:jc w:val="both"/>
              <w:rPr>
                <w:rFonts w:cs="Arial"/>
              </w:rPr>
            </w:pPr>
            <w:r w:rsidRPr="00F14418">
              <w:rPr>
                <w:rFonts w:eastAsia="Arial" w:cs="Arial"/>
                <w:color w:val="000000"/>
              </w:rPr>
              <w:t> Crawford Architects</w:t>
            </w:r>
          </w:p>
        </w:tc>
      </w:tr>
      <w:tr w:rsidR="00735CB9" w14:paraId="0E90BC97" w14:textId="77777777" w:rsidTr="00384EA1">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1FCB7984" w14:textId="77777777" w:rsidR="0094071B" w:rsidRPr="00F14418" w:rsidRDefault="00000000" w:rsidP="00D876A9">
            <w:pPr>
              <w:pStyle w:val="NoSpacing"/>
              <w:rPr>
                <w:rFonts w:cs="Arial"/>
              </w:rPr>
            </w:pPr>
            <w:r w:rsidRPr="00F14418">
              <w:rPr>
                <w:rFonts w:eastAsia="Arial" w:cs="Arial"/>
                <w:color w:val="000000"/>
              </w:rPr>
              <w:t>A204 Rev 01</w:t>
            </w:r>
          </w:p>
        </w:tc>
        <w:tc>
          <w:tcPr>
            <w:tcW w:w="2410" w:type="dxa"/>
            <w:tcBorders>
              <w:bottom w:val="single" w:sz="8" w:space="0" w:color="000000"/>
              <w:right w:val="single" w:sz="8" w:space="0" w:color="000000"/>
            </w:tcBorders>
            <w:tcMar>
              <w:top w:w="5" w:type="dxa"/>
              <w:left w:w="113" w:type="dxa"/>
              <w:bottom w:w="10" w:type="dxa"/>
              <w:right w:w="118" w:type="dxa"/>
            </w:tcMar>
            <w:hideMark/>
          </w:tcPr>
          <w:p w14:paraId="5C0181BC" w14:textId="77777777" w:rsidR="0094071B" w:rsidRPr="00F14418" w:rsidRDefault="00000000" w:rsidP="00D876A9">
            <w:pPr>
              <w:pStyle w:val="NoSpacing"/>
              <w:rPr>
                <w:rFonts w:cs="Arial"/>
              </w:rPr>
            </w:pPr>
            <w:r w:rsidRPr="00F14418">
              <w:rPr>
                <w:rFonts w:eastAsia="Arial" w:cs="Arial"/>
                <w:color w:val="000000"/>
              </w:rPr>
              <w:t>Roof Plan</w:t>
            </w:r>
          </w:p>
        </w:tc>
        <w:tc>
          <w:tcPr>
            <w:tcW w:w="1842" w:type="dxa"/>
            <w:tcBorders>
              <w:bottom w:val="single" w:sz="8" w:space="0" w:color="000000"/>
              <w:right w:val="single" w:sz="8" w:space="0" w:color="000000"/>
            </w:tcBorders>
            <w:tcMar>
              <w:top w:w="5" w:type="dxa"/>
              <w:left w:w="113" w:type="dxa"/>
              <w:bottom w:w="10" w:type="dxa"/>
              <w:right w:w="118" w:type="dxa"/>
            </w:tcMar>
            <w:hideMark/>
          </w:tcPr>
          <w:p w14:paraId="40DAFFC2" w14:textId="77777777" w:rsidR="0094071B" w:rsidRPr="00F14418" w:rsidRDefault="00000000" w:rsidP="00D876A9">
            <w:pPr>
              <w:pStyle w:val="NoSpacing"/>
              <w:spacing w:after="200"/>
              <w:jc w:val="both"/>
              <w:rPr>
                <w:rFonts w:cs="Arial"/>
              </w:rPr>
            </w:pPr>
            <w:r w:rsidRPr="00F14418">
              <w:rPr>
                <w:rFonts w:eastAsia="Arial" w:cs="Arial"/>
                <w:color w:val="000000"/>
              </w:rPr>
              <w:t> 21.12.10</w:t>
            </w:r>
          </w:p>
        </w:tc>
        <w:tc>
          <w:tcPr>
            <w:tcW w:w="2213" w:type="dxa"/>
            <w:tcBorders>
              <w:bottom w:val="single" w:sz="8" w:space="0" w:color="000000"/>
              <w:right w:val="single" w:sz="8" w:space="0" w:color="000000"/>
            </w:tcBorders>
            <w:tcMar>
              <w:top w:w="5" w:type="dxa"/>
              <w:left w:w="113" w:type="dxa"/>
              <w:bottom w:w="10" w:type="dxa"/>
              <w:right w:w="118" w:type="dxa"/>
            </w:tcMar>
            <w:hideMark/>
          </w:tcPr>
          <w:p w14:paraId="2C9295FC" w14:textId="77777777" w:rsidR="0094071B" w:rsidRPr="00F14418" w:rsidRDefault="00000000" w:rsidP="00D876A9">
            <w:pPr>
              <w:pStyle w:val="NoSpacing"/>
              <w:spacing w:after="200"/>
              <w:jc w:val="both"/>
              <w:rPr>
                <w:rFonts w:cs="Arial"/>
              </w:rPr>
            </w:pPr>
            <w:r w:rsidRPr="00F14418">
              <w:rPr>
                <w:rFonts w:eastAsia="Arial" w:cs="Arial"/>
                <w:color w:val="000000"/>
              </w:rPr>
              <w:t> Crawford Architects</w:t>
            </w:r>
          </w:p>
        </w:tc>
      </w:tr>
      <w:tr w:rsidR="00735CB9" w14:paraId="65E0A4FA" w14:textId="77777777" w:rsidTr="00384EA1">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619FB0BD" w14:textId="77777777" w:rsidR="0094071B" w:rsidRPr="00F14418" w:rsidRDefault="00000000" w:rsidP="00D876A9">
            <w:pPr>
              <w:pStyle w:val="NoSpacing"/>
              <w:rPr>
                <w:rFonts w:cs="Arial"/>
              </w:rPr>
            </w:pPr>
            <w:r w:rsidRPr="00F14418">
              <w:rPr>
                <w:rFonts w:eastAsia="Arial" w:cs="Arial"/>
                <w:color w:val="000000"/>
              </w:rPr>
              <w:t>A300 Rev 01</w:t>
            </w:r>
          </w:p>
        </w:tc>
        <w:tc>
          <w:tcPr>
            <w:tcW w:w="2410" w:type="dxa"/>
            <w:tcBorders>
              <w:bottom w:val="single" w:sz="8" w:space="0" w:color="000000"/>
              <w:right w:val="single" w:sz="8" w:space="0" w:color="000000"/>
            </w:tcBorders>
            <w:tcMar>
              <w:top w:w="5" w:type="dxa"/>
              <w:left w:w="113" w:type="dxa"/>
              <w:bottom w:w="10" w:type="dxa"/>
              <w:right w:w="118" w:type="dxa"/>
            </w:tcMar>
            <w:hideMark/>
          </w:tcPr>
          <w:p w14:paraId="464C323A" w14:textId="77777777" w:rsidR="0094071B" w:rsidRPr="00F14418" w:rsidRDefault="00000000" w:rsidP="00D876A9">
            <w:pPr>
              <w:pStyle w:val="NoSpacing"/>
              <w:rPr>
                <w:rFonts w:cs="Arial"/>
              </w:rPr>
            </w:pPr>
            <w:r w:rsidRPr="00F14418">
              <w:rPr>
                <w:rFonts w:eastAsia="Arial" w:cs="Arial"/>
                <w:color w:val="000000"/>
              </w:rPr>
              <w:t>Elevations Sheet 01</w:t>
            </w:r>
          </w:p>
        </w:tc>
        <w:tc>
          <w:tcPr>
            <w:tcW w:w="1842" w:type="dxa"/>
            <w:tcBorders>
              <w:bottom w:val="single" w:sz="8" w:space="0" w:color="000000"/>
              <w:right w:val="single" w:sz="8" w:space="0" w:color="000000"/>
            </w:tcBorders>
            <w:tcMar>
              <w:top w:w="5" w:type="dxa"/>
              <w:left w:w="113" w:type="dxa"/>
              <w:bottom w:w="10" w:type="dxa"/>
              <w:right w:w="118" w:type="dxa"/>
            </w:tcMar>
            <w:hideMark/>
          </w:tcPr>
          <w:p w14:paraId="742FC6AA" w14:textId="77777777" w:rsidR="0094071B" w:rsidRPr="00F14418" w:rsidRDefault="00000000" w:rsidP="00D876A9">
            <w:pPr>
              <w:pStyle w:val="NoSpacing"/>
              <w:spacing w:after="200"/>
              <w:jc w:val="both"/>
              <w:rPr>
                <w:rFonts w:cs="Arial"/>
              </w:rPr>
            </w:pPr>
            <w:r w:rsidRPr="00F14418">
              <w:rPr>
                <w:rFonts w:eastAsia="Arial" w:cs="Arial"/>
                <w:color w:val="000000"/>
              </w:rPr>
              <w:t> 21.12.10</w:t>
            </w:r>
          </w:p>
        </w:tc>
        <w:tc>
          <w:tcPr>
            <w:tcW w:w="2213" w:type="dxa"/>
            <w:tcBorders>
              <w:bottom w:val="single" w:sz="8" w:space="0" w:color="000000"/>
              <w:right w:val="single" w:sz="8" w:space="0" w:color="000000"/>
            </w:tcBorders>
            <w:tcMar>
              <w:top w:w="5" w:type="dxa"/>
              <w:left w:w="113" w:type="dxa"/>
              <w:bottom w:w="10" w:type="dxa"/>
              <w:right w:w="118" w:type="dxa"/>
            </w:tcMar>
            <w:hideMark/>
          </w:tcPr>
          <w:p w14:paraId="67E561AA" w14:textId="77777777" w:rsidR="0094071B" w:rsidRPr="00F14418" w:rsidRDefault="00000000" w:rsidP="00D876A9">
            <w:pPr>
              <w:pStyle w:val="NoSpacing"/>
              <w:spacing w:after="200"/>
              <w:jc w:val="both"/>
              <w:rPr>
                <w:rFonts w:cs="Arial"/>
              </w:rPr>
            </w:pPr>
            <w:r w:rsidRPr="00F14418">
              <w:rPr>
                <w:rFonts w:eastAsia="Arial" w:cs="Arial"/>
                <w:color w:val="000000"/>
              </w:rPr>
              <w:t> Crawford Architects</w:t>
            </w:r>
          </w:p>
        </w:tc>
      </w:tr>
      <w:tr w:rsidR="00735CB9" w14:paraId="145DAF18" w14:textId="77777777" w:rsidTr="00384EA1">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7625EC13" w14:textId="77777777" w:rsidR="0094071B" w:rsidRPr="00F14418" w:rsidRDefault="00000000" w:rsidP="00D876A9">
            <w:pPr>
              <w:pStyle w:val="NoSpacing"/>
              <w:rPr>
                <w:rFonts w:cs="Arial"/>
              </w:rPr>
            </w:pPr>
            <w:r w:rsidRPr="00F14418">
              <w:rPr>
                <w:rFonts w:eastAsia="Arial" w:cs="Arial"/>
                <w:color w:val="000000"/>
              </w:rPr>
              <w:t>A301 Rev 01</w:t>
            </w:r>
          </w:p>
        </w:tc>
        <w:tc>
          <w:tcPr>
            <w:tcW w:w="2410" w:type="dxa"/>
            <w:tcBorders>
              <w:bottom w:val="single" w:sz="8" w:space="0" w:color="000000"/>
              <w:right w:val="single" w:sz="8" w:space="0" w:color="000000"/>
            </w:tcBorders>
            <w:tcMar>
              <w:top w:w="5" w:type="dxa"/>
              <w:left w:w="113" w:type="dxa"/>
              <w:bottom w:w="10" w:type="dxa"/>
              <w:right w:w="118" w:type="dxa"/>
            </w:tcMar>
            <w:hideMark/>
          </w:tcPr>
          <w:p w14:paraId="27DE8C44" w14:textId="77777777" w:rsidR="0094071B" w:rsidRPr="00F14418" w:rsidRDefault="00000000" w:rsidP="00D876A9">
            <w:pPr>
              <w:pStyle w:val="NoSpacing"/>
              <w:rPr>
                <w:rFonts w:cs="Arial"/>
              </w:rPr>
            </w:pPr>
            <w:r w:rsidRPr="00F14418">
              <w:rPr>
                <w:rFonts w:eastAsia="Arial" w:cs="Arial"/>
                <w:color w:val="000000"/>
              </w:rPr>
              <w:t>Elevations Sheet 02</w:t>
            </w:r>
          </w:p>
        </w:tc>
        <w:tc>
          <w:tcPr>
            <w:tcW w:w="1842" w:type="dxa"/>
            <w:tcBorders>
              <w:bottom w:val="single" w:sz="8" w:space="0" w:color="000000"/>
              <w:right w:val="single" w:sz="8" w:space="0" w:color="000000"/>
            </w:tcBorders>
            <w:tcMar>
              <w:top w:w="5" w:type="dxa"/>
              <w:left w:w="113" w:type="dxa"/>
              <w:bottom w:w="10" w:type="dxa"/>
              <w:right w:w="118" w:type="dxa"/>
            </w:tcMar>
            <w:hideMark/>
          </w:tcPr>
          <w:p w14:paraId="1FB7CDD1" w14:textId="77777777" w:rsidR="0094071B" w:rsidRPr="00F14418" w:rsidRDefault="00000000" w:rsidP="00D876A9">
            <w:pPr>
              <w:pStyle w:val="NoSpacing"/>
              <w:spacing w:after="200"/>
              <w:jc w:val="both"/>
              <w:rPr>
                <w:rFonts w:cs="Arial"/>
              </w:rPr>
            </w:pPr>
            <w:r w:rsidRPr="00F14418">
              <w:rPr>
                <w:rFonts w:eastAsia="Arial" w:cs="Arial"/>
                <w:color w:val="000000"/>
              </w:rPr>
              <w:t> 21.12.10</w:t>
            </w:r>
          </w:p>
        </w:tc>
        <w:tc>
          <w:tcPr>
            <w:tcW w:w="2213" w:type="dxa"/>
            <w:tcBorders>
              <w:bottom w:val="single" w:sz="8" w:space="0" w:color="000000"/>
              <w:right w:val="single" w:sz="8" w:space="0" w:color="000000"/>
            </w:tcBorders>
            <w:tcMar>
              <w:top w:w="5" w:type="dxa"/>
              <w:left w:w="113" w:type="dxa"/>
              <w:bottom w:w="10" w:type="dxa"/>
              <w:right w:w="118" w:type="dxa"/>
            </w:tcMar>
            <w:hideMark/>
          </w:tcPr>
          <w:p w14:paraId="695F9ED8" w14:textId="77777777" w:rsidR="0094071B" w:rsidRPr="00F14418" w:rsidRDefault="00000000" w:rsidP="00D876A9">
            <w:pPr>
              <w:pStyle w:val="NoSpacing"/>
              <w:spacing w:after="200"/>
              <w:jc w:val="both"/>
              <w:rPr>
                <w:rFonts w:cs="Arial"/>
              </w:rPr>
            </w:pPr>
            <w:r w:rsidRPr="00F14418">
              <w:rPr>
                <w:rFonts w:eastAsia="Arial" w:cs="Arial"/>
                <w:color w:val="000000"/>
              </w:rPr>
              <w:t> Crawford Architects</w:t>
            </w:r>
          </w:p>
        </w:tc>
      </w:tr>
      <w:tr w:rsidR="00735CB9" w14:paraId="7A761341" w14:textId="77777777" w:rsidTr="00384EA1">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6912F166" w14:textId="77777777" w:rsidR="0094071B" w:rsidRPr="00F14418" w:rsidRDefault="00000000" w:rsidP="00D876A9">
            <w:pPr>
              <w:pStyle w:val="NoSpacing"/>
              <w:rPr>
                <w:rFonts w:cs="Arial"/>
              </w:rPr>
            </w:pPr>
            <w:r w:rsidRPr="00F14418">
              <w:rPr>
                <w:rFonts w:eastAsia="Arial" w:cs="Arial"/>
                <w:color w:val="000000"/>
              </w:rPr>
              <w:t>A310 Rev 01</w:t>
            </w:r>
          </w:p>
        </w:tc>
        <w:tc>
          <w:tcPr>
            <w:tcW w:w="2410" w:type="dxa"/>
            <w:tcBorders>
              <w:bottom w:val="single" w:sz="8" w:space="0" w:color="000000"/>
              <w:right w:val="single" w:sz="8" w:space="0" w:color="000000"/>
            </w:tcBorders>
            <w:tcMar>
              <w:top w:w="5" w:type="dxa"/>
              <w:left w:w="113" w:type="dxa"/>
              <w:bottom w:w="10" w:type="dxa"/>
              <w:right w:w="118" w:type="dxa"/>
            </w:tcMar>
            <w:hideMark/>
          </w:tcPr>
          <w:p w14:paraId="16C3D36A" w14:textId="77777777" w:rsidR="0094071B" w:rsidRPr="00F14418" w:rsidRDefault="00000000" w:rsidP="00D876A9">
            <w:pPr>
              <w:pStyle w:val="NoSpacing"/>
              <w:rPr>
                <w:rFonts w:cs="Arial"/>
              </w:rPr>
            </w:pPr>
            <w:r w:rsidRPr="00F14418">
              <w:rPr>
                <w:rFonts w:eastAsia="Arial" w:cs="Arial"/>
                <w:color w:val="000000"/>
              </w:rPr>
              <w:t>Sections Sheet 01</w:t>
            </w:r>
          </w:p>
        </w:tc>
        <w:tc>
          <w:tcPr>
            <w:tcW w:w="1842" w:type="dxa"/>
            <w:tcBorders>
              <w:bottom w:val="single" w:sz="8" w:space="0" w:color="000000"/>
              <w:right w:val="single" w:sz="8" w:space="0" w:color="000000"/>
            </w:tcBorders>
            <w:tcMar>
              <w:top w:w="5" w:type="dxa"/>
              <w:left w:w="113" w:type="dxa"/>
              <w:bottom w:w="10" w:type="dxa"/>
              <w:right w:w="118" w:type="dxa"/>
            </w:tcMar>
            <w:hideMark/>
          </w:tcPr>
          <w:p w14:paraId="7192388F" w14:textId="77777777" w:rsidR="0094071B" w:rsidRPr="00F14418" w:rsidRDefault="00000000" w:rsidP="00D876A9">
            <w:pPr>
              <w:pStyle w:val="NoSpacing"/>
              <w:spacing w:after="200"/>
              <w:jc w:val="both"/>
              <w:rPr>
                <w:rFonts w:cs="Arial"/>
              </w:rPr>
            </w:pPr>
            <w:r w:rsidRPr="00F14418">
              <w:rPr>
                <w:rFonts w:eastAsia="Arial" w:cs="Arial"/>
                <w:color w:val="000000"/>
              </w:rPr>
              <w:t> 21.12.10</w:t>
            </w:r>
          </w:p>
        </w:tc>
        <w:tc>
          <w:tcPr>
            <w:tcW w:w="2213" w:type="dxa"/>
            <w:tcBorders>
              <w:bottom w:val="single" w:sz="8" w:space="0" w:color="000000"/>
              <w:right w:val="single" w:sz="8" w:space="0" w:color="000000"/>
            </w:tcBorders>
            <w:tcMar>
              <w:top w:w="5" w:type="dxa"/>
              <w:left w:w="113" w:type="dxa"/>
              <w:bottom w:w="10" w:type="dxa"/>
              <w:right w:w="118" w:type="dxa"/>
            </w:tcMar>
            <w:hideMark/>
          </w:tcPr>
          <w:p w14:paraId="1190C8DA" w14:textId="77777777" w:rsidR="0094071B" w:rsidRPr="00F14418" w:rsidRDefault="00000000" w:rsidP="00D876A9">
            <w:pPr>
              <w:pStyle w:val="NoSpacing"/>
              <w:spacing w:after="200"/>
              <w:jc w:val="both"/>
              <w:rPr>
                <w:rFonts w:cs="Arial"/>
              </w:rPr>
            </w:pPr>
            <w:r w:rsidRPr="00F14418">
              <w:rPr>
                <w:rFonts w:eastAsia="Arial" w:cs="Arial"/>
                <w:color w:val="000000"/>
              </w:rPr>
              <w:t> Crawford Architects</w:t>
            </w:r>
          </w:p>
        </w:tc>
      </w:tr>
      <w:tr w:rsidR="00735CB9" w14:paraId="2822FAEE" w14:textId="77777777" w:rsidTr="00384EA1">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1ECDB06F" w14:textId="77777777" w:rsidR="0094071B" w:rsidRPr="00F14418" w:rsidRDefault="00000000" w:rsidP="00D876A9">
            <w:pPr>
              <w:pStyle w:val="NoSpacing"/>
              <w:rPr>
                <w:rFonts w:cs="Arial"/>
              </w:rPr>
            </w:pPr>
            <w:r w:rsidRPr="00F14418">
              <w:rPr>
                <w:rFonts w:eastAsia="Arial" w:cs="Arial"/>
                <w:color w:val="000000"/>
              </w:rPr>
              <w:t>A311 Rev 01</w:t>
            </w:r>
          </w:p>
        </w:tc>
        <w:tc>
          <w:tcPr>
            <w:tcW w:w="2410" w:type="dxa"/>
            <w:tcBorders>
              <w:bottom w:val="single" w:sz="8" w:space="0" w:color="000000"/>
              <w:right w:val="single" w:sz="8" w:space="0" w:color="000000"/>
            </w:tcBorders>
            <w:tcMar>
              <w:top w:w="5" w:type="dxa"/>
              <w:left w:w="113" w:type="dxa"/>
              <w:bottom w:w="10" w:type="dxa"/>
              <w:right w:w="118" w:type="dxa"/>
            </w:tcMar>
            <w:hideMark/>
          </w:tcPr>
          <w:p w14:paraId="53F643B3" w14:textId="77777777" w:rsidR="0094071B" w:rsidRPr="00F14418" w:rsidRDefault="00000000" w:rsidP="00D876A9">
            <w:pPr>
              <w:pStyle w:val="NoSpacing"/>
              <w:rPr>
                <w:rFonts w:cs="Arial"/>
              </w:rPr>
            </w:pPr>
            <w:r w:rsidRPr="00F14418">
              <w:rPr>
                <w:rFonts w:eastAsia="Arial" w:cs="Arial"/>
                <w:color w:val="000000"/>
              </w:rPr>
              <w:t>Section Sheet 02</w:t>
            </w:r>
          </w:p>
        </w:tc>
        <w:tc>
          <w:tcPr>
            <w:tcW w:w="1842" w:type="dxa"/>
            <w:tcBorders>
              <w:bottom w:val="single" w:sz="8" w:space="0" w:color="000000"/>
              <w:right w:val="single" w:sz="8" w:space="0" w:color="000000"/>
            </w:tcBorders>
            <w:tcMar>
              <w:top w:w="5" w:type="dxa"/>
              <w:left w:w="113" w:type="dxa"/>
              <w:bottom w:w="10" w:type="dxa"/>
              <w:right w:w="118" w:type="dxa"/>
            </w:tcMar>
            <w:hideMark/>
          </w:tcPr>
          <w:p w14:paraId="29901EC4" w14:textId="77777777" w:rsidR="0094071B" w:rsidRPr="00F14418" w:rsidRDefault="00000000" w:rsidP="00D876A9">
            <w:pPr>
              <w:pStyle w:val="NoSpacing"/>
              <w:spacing w:after="200"/>
              <w:jc w:val="both"/>
              <w:rPr>
                <w:rFonts w:cs="Arial"/>
              </w:rPr>
            </w:pPr>
            <w:r w:rsidRPr="00F14418">
              <w:rPr>
                <w:rFonts w:eastAsia="Arial" w:cs="Arial"/>
                <w:color w:val="000000"/>
              </w:rPr>
              <w:t> 21.12.10</w:t>
            </w:r>
          </w:p>
        </w:tc>
        <w:tc>
          <w:tcPr>
            <w:tcW w:w="2213" w:type="dxa"/>
            <w:tcBorders>
              <w:bottom w:val="single" w:sz="8" w:space="0" w:color="000000"/>
              <w:right w:val="single" w:sz="8" w:space="0" w:color="000000"/>
            </w:tcBorders>
            <w:tcMar>
              <w:top w:w="5" w:type="dxa"/>
              <w:left w:w="113" w:type="dxa"/>
              <w:bottom w:w="10" w:type="dxa"/>
              <w:right w:w="118" w:type="dxa"/>
            </w:tcMar>
            <w:hideMark/>
          </w:tcPr>
          <w:p w14:paraId="18F91EE5" w14:textId="77777777" w:rsidR="0094071B" w:rsidRPr="00F14418" w:rsidRDefault="00000000" w:rsidP="00D876A9">
            <w:pPr>
              <w:pStyle w:val="NoSpacing"/>
              <w:spacing w:after="200"/>
              <w:jc w:val="both"/>
              <w:rPr>
                <w:rFonts w:cs="Arial"/>
              </w:rPr>
            </w:pPr>
            <w:r w:rsidRPr="00F14418">
              <w:rPr>
                <w:rFonts w:eastAsia="Arial" w:cs="Arial"/>
                <w:color w:val="000000"/>
              </w:rPr>
              <w:t> Crawford Architects</w:t>
            </w:r>
          </w:p>
        </w:tc>
      </w:tr>
      <w:tr w:rsidR="00735CB9" w14:paraId="73ED8002" w14:textId="77777777" w:rsidTr="00384EA1">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610137BA" w14:textId="77777777" w:rsidR="0094071B" w:rsidRPr="00F14418" w:rsidRDefault="00000000" w:rsidP="00D876A9">
            <w:pPr>
              <w:pStyle w:val="NoSpacing"/>
              <w:spacing w:after="200"/>
              <w:jc w:val="both"/>
              <w:rPr>
                <w:rFonts w:cs="Arial"/>
              </w:rPr>
            </w:pPr>
            <w:r w:rsidRPr="00F14418">
              <w:rPr>
                <w:rFonts w:eastAsia="Arial" w:cs="Arial"/>
                <w:color w:val="000000"/>
              </w:rPr>
              <w:lastRenderedPageBreak/>
              <w:t>A</w:t>
            </w:r>
            <w:proofErr w:type="gramStart"/>
            <w:r w:rsidRPr="00F14418">
              <w:rPr>
                <w:rFonts w:eastAsia="Arial" w:cs="Arial"/>
                <w:color w:val="000000"/>
              </w:rPr>
              <w:t>320  Rev</w:t>
            </w:r>
            <w:proofErr w:type="gramEnd"/>
            <w:r w:rsidRPr="00F14418">
              <w:rPr>
                <w:rFonts w:eastAsia="Arial" w:cs="Arial"/>
                <w:color w:val="000000"/>
              </w:rPr>
              <w:t xml:space="preserve"> 01</w:t>
            </w:r>
          </w:p>
        </w:tc>
        <w:tc>
          <w:tcPr>
            <w:tcW w:w="2410" w:type="dxa"/>
            <w:tcBorders>
              <w:bottom w:val="single" w:sz="8" w:space="0" w:color="000000"/>
              <w:right w:val="single" w:sz="8" w:space="0" w:color="000000"/>
            </w:tcBorders>
            <w:tcMar>
              <w:top w:w="5" w:type="dxa"/>
              <w:left w:w="113" w:type="dxa"/>
              <w:bottom w:w="10" w:type="dxa"/>
              <w:right w:w="118" w:type="dxa"/>
            </w:tcMar>
            <w:hideMark/>
          </w:tcPr>
          <w:p w14:paraId="06C3CE6A" w14:textId="77777777" w:rsidR="0094071B" w:rsidRPr="00F14418" w:rsidRDefault="00000000" w:rsidP="00D876A9">
            <w:pPr>
              <w:pStyle w:val="NoSpacing"/>
              <w:rPr>
                <w:rFonts w:cs="Arial"/>
              </w:rPr>
            </w:pPr>
            <w:r w:rsidRPr="00F14418">
              <w:rPr>
                <w:rFonts w:eastAsia="Arial" w:cs="Arial"/>
                <w:color w:val="000000"/>
              </w:rPr>
              <w:t>Materials and Finishes</w:t>
            </w:r>
          </w:p>
        </w:tc>
        <w:tc>
          <w:tcPr>
            <w:tcW w:w="1842" w:type="dxa"/>
            <w:tcBorders>
              <w:bottom w:val="single" w:sz="8" w:space="0" w:color="000000"/>
              <w:right w:val="single" w:sz="8" w:space="0" w:color="000000"/>
            </w:tcBorders>
            <w:tcMar>
              <w:top w:w="5" w:type="dxa"/>
              <w:left w:w="113" w:type="dxa"/>
              <w:bottom w:w="10" w:type="dxa"/>
              <w:right w:w="118" w:type="dxa"/>
            </w:tcMar>
            <w:hideMark/>
          </w:tcPr>
          <w:p w14:paraId="20D264F1" w14:textId="77777777" w:rsidR="0094071B" w:rsidRPr="00F14418" w:rsidRDefault="00000000" w:rsidP="00D876A9">
            <w:pPr>
              <w:pStyle w:val="NoSpacing"/>
              <w:spacing w:after="200"/>
              <w:jc w:val="both"/>
              <w:rPr>
                <w:rFonts w:cs="Arial"/>
              </w:rPr>
            </w:pPr>
            <w:r w:rsidRPr="00F14418">
              <w:rPr>
                <w:rFonts w:eastAsia="Arial" w:cs="Arial"/>
                <w:color w:val="000000"/>
              </w:rPr>
              <w:t> 21.12.10</w:t>
            </w:r>
          </w:p>
        </w:tc>
        <w:tc>
          <w:tcPr>
            <w:tcW w:w="2213" w:type="dxa"/>
            <w:tcBorders>
              <w:bottom w:val="single" w:sz="8" w:space="0" w:color="000000"/>
              <w:right w:val="single" w:sz="8" w:space="0" w:color="000000"/>
            </w:tcBorders>
            <w:tcMar>
              <w:top w:w="5" w:type="dxa"/>
              <w:left w:w="113" w:type="dxa"/>
              <w:bottom w:w="10" w:type="dxa"/>
              <w:right w:w="118" w:type="dxa"/>
            </w:tcMar>
            <w:hideMark/>
          </w:tcPr>
          <w:p w14:paraId="42774060" w14:textId="77777777" w:rsidR="0094071B" w:rsidRPr="00F14418" w:rsidRDefault="00000000" w:rsidP="00D876A9">
            <w:pPr>
              <w:pStyle w:val="NoSpacing"/>
              <w:spacing w:after="200"/>
              <w:jc w:val="both"/>
              <w:rPr>
                <w:rFonts w:cs="Arial"/>
              </w:rPr>
            </w:pPr>
            <w:r w:rsidRPr="00F14418">
              <w:rPr>
                <w:rFonts w:eastAsia="Arial" w:cs="Arial"/>
                <w:color w:val="000000"/>
              </w:rPr>
              <w:t> Crawford Architects</w:t>
            </w:r>
          </w:p>
        </w:tc>
      </w:tr>
      <w:tr w:rsidR="00735CB9" w14:paraId="39A3589A" w14:textId="77777777" w:rsidTr="00384EA1">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7954C475" w14:textId="77777777" w:rsidR="0094071B" w:rsidRPr="00F14418" w:rsidRDefault="00000000" w:rsidP="00D876A9">
            <w:pPr>
              <w:pStyle w:val="NoSpacing"/>
              <w:rPr>
                <w:rFonts w:cs="Arial"/>
              </w:rPr>
            </w:pPr>
            <w:r w:rsidRPr="00F14418">
              <w:rPr>
                <w:rFonts w:cs="Arial"/>
                <w:color w:val="000000"/>
              </w:rPr>
              <w:t>101 A</w:t>
            </w:r>
          </w:p>
        </w:tc>
        <w:tc>
          <w:tcPr>
            <w:tcW w:w="2410" w:type="dxa"/>
            <w:tcBorders>
              <w:bottom w:val="single" w:sz="8" w:space="0" w:color="000000"/>
              <w:right w:val="single" w:sz="8" w:space="0" w:color="000000"/>
            </w:tcBorders>
            <w:tcMar>
              <w:top w:w="5" w:type="dxa"/>
              <w:left w:w="113" w:type="dxa"/>
              <w:bottom w:w="10" w:type="dxa"/>
              <w:right w:w="118" w:type="dxa"/>
            </w:tcMar>
            <w:hideMark/>
          </w:tcPr>
          <w:p w14:paraId="4401C6E6" w14:textId="77777777" w:rsidR="0094071B" w:rsidRPr="00F14418" w:rsidRDefault="00000000" w:rsidP="00D876A9">
            <w:pPr>
              <w:pStyle w:val="NoSpacing"/>
              <w:rPr>
                <w:rFonts w:cs="Arial"/>
              </w:rPr>
            </w:pPr>
            <w:r w:rsidRPr="00F14418">
              <w:rPr>
                <w:rFonts w:cs="Arial"/>
                <w:color w:val="000000"/>
              </w:rPr>
              <w:t>Landscape Plan</w:t>
            </w:r>
          </w:p>
        </w:tc>
        <w:tc>
          <w:tcPr>
            <w:tcW w:w="1842" w:type="dxa"/>
            <w:tcBorders>
              <w:bottom w:val="single" w:sz="8" w:space="0" w:color="000000"/>
              <w:right w:val="single" w:sz="8" w:space="0" w:color="000000"/>
            </w:tcBorders>
            <w:tcMar>
              <w:top w:w="5" w:type="dxa"/>
              <w:left w:w="113" w:type="dxa"/>
              <w:bottom w:w="10" w:type="dxa"/>
              <w:right w:w="118" w:type="dxa"/>
            </w:tcMar>
            <w:hideMark/>
          </w:tcPr>
          <w:p w14:paraId="13382BEA" w14:textId="77777777" w:rsidR="0094071B" w:rsidRPr="00F14418" w:rsidRDefault="00000000" w:rsidP="00D876A9">
            <w:pPr>
              <w:pStyle w:val="NoSpacing"/>
              <w:rPr>
                <w:rFonts w:cs="Arial"/>
              </w:rPr>
            </w:pPr>
            <w:r w:rsidRPr="00F14418">
              <w:rPr>
                <w:rFonts w:cs="Arial"/>
                <w:color w:val="000000"/>
              </w:rPr>
              <w:t>23.12.2021</w:t>
            </w:r>
          </w:p>
        </w:tc>
        <w:tc>
          <w:tcPr>
            <w:tcW w:w="2213" w:type="dxa"/>
            <w:tcBorders>
              <w:bottom w:val="single" w:sz="8" w:space="0" w:color="000000"/>
              <w:right w:val="single" w:sz="8" w:space="0" w:color="000000"/>
            </w:tcBorders>
            <w:tcMar>
              <w:top w:w="5" w:type="dxa"/>
              <w:left w:w="113" w:type="dxa"/>
              <w:bottom w:w="10" w:type="dxa"/>
              <w:right w:w="118" w:type="dxa"/>
            </w:tcMar>
            <w:hideMark/>
          </w:tcPr>
          <w:p w14:paraId="6CF978FC" w14:textId="77777777" w:rsidR="0094071B" w:rsidRPr="00F14418" w:rsidRDefault="00000000" w:rsidP="00D876A9">
            <w:pPr>
              <w:pStyle w:val="NoSpacing"/>
              <w:rPr>
                <w:rFonts w:cs="Arial"/>
              </w:rPr>
            </w:pPr>
            <w:r w:rsidRPr="00F14418">
              <w:rPr>
                <w:rFonts w:cs="Arial"/>
                <w:color w:val="000000"/>
              </w:rPr>
              <w:t>Site Image</w:t>
            </w:r>
          </w:p>
        </w:tc>
      </w:tr>
      <w:tr w:rsidR="00735CB9" w14:paraId="7352C30D" w14:textId="77777777" w:rsidTr="00384EA1">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4A8AEBEE" w14:textId="77777777" w:rsidR="0094071B" w:rsidRPr="00F14418" w:rsidRDefault="00000000" w:rsidP="00D876A9">
            <w:pPr>
              <w:pStyle w:val="NoSpacing"/>
              <w:rPr>
                <w:rFonts w:cs="Arial"/>
              </w:rPr>
            </w:pPr>
            <w:r w:rsidRPr="00F14418">
              <w:rPr>
                <w:rFonts w:cs="Arial"/>
                <w:color w:val="000000"/>
              </w:rPr>
              <w:t>501 A</w:t>
            </w:r>
          </w:p>
        </w:tc>
        <w:tc>
          <w:tcPr>
            <w:tcW w:w="2410" w:type="dxa"/>
            <w:tcBorders>
              <w:bottom w:val="single" w:sz="8" w:space="0" w:color="000000"/>
              <w:right w:val="single" w:sz="8" w:space="0" w:color="000000"/>
            </w:tcBorders>
            <w:tcMar>
              <w:top w:w="5" w:type="dxa"/>
              <w:left w:w="113" w:type="dxa"/>
              <w:bottom w:w="10" w:type="dxa"/>
              <w:right w:w="118" w:type="dxa"/>
            </w:tcMar>
            <w:hideMark/>
          </w:tcPr>
          <w:p w14:paraId="4E89D716" w14:textId="77777777" w:rsidR="0094071B" w:rsidRPr="00F14418" w:rsidRDefault="00000000" w:rsidP="00D876A9">
            <w:pPr>
              <w:pStyle w:val="NoSpacing"/>
              <w:rPr>
                <w:rFonts w:cs="Arial"/>
              </w:rPr>
            </w:pPr>
            <w:r w:rsidRPr="00F14418">
              <w:rPr>
                <w:rFonts w:cs="Arial"/>
                <w:color w:val="000000"/>
              </w:rPr>
              <w:t>Landscape Plan</w:t>
            </w:r>
          </w:p>
        </w:tc>
        <w:tc>
          <w:tcPr>
            <w:tcW w:w="1842" w:type="dxa"/>
            <w:tcBorders>
              <w:bottom w:val="single" w:sz="8" w:space="0" w:color="000000"/>
              <w:right w:val="single" w:sz="8" w:space="0" w:color="000000"/>
            </w:tcBorders>
            <w:tcMar>
              <w:top w:w="5" w:type="dxa"/>
              <w:left w:w="113" w:type="dxa"/>
              <w:bottom w:w="10" w:type="dxa"/>
              <w:right w:w="118" w:type="dxa"/>
            </w:tcMar>
            <w:hideMark/>
          </w:tcPr>
          <w:p w14:paraId="190D47BA" w14:textId="77777777" w:rsidR="0094071B" w:rsidRPr="00F14418" w:rsidRDefault="00000000" w:rsidP="00D876A9">
            <w:pPr>
              <w:pStyle w:val="NoSpacing"/>
              <w:rPr>
                <w:rFonts w:cs="Arial"/>
              </w:rPr>
            </w:pPr>
            <w:r w:rsidRPr="00F14418">
              <w:rPr>
                <w:rFonts w:cs="Arial"/>
                <w:color w:val="000000"/>
              </w:rPr>
              <w:t>23.12.2021</w:t>
            </w:r>
          </w:p>
        </w:tc>
        <w:tc>
          <w:tcPr>
            <w:tcW w:w="2213" w:type="dxa"/>
            <w:tcBorders>
              <w:bottom w:val="single" w:sz="8" w:space="0" w:color="000000"/>
              <w:right w:val="single" w:sz="8" w:space="0" w:color="000000"/>
            </w:tcBorders>
            <w:tcMar>
              <w:top w:w="5" w:type="dxa"/>
              <w:left w:w="113" w:type="dxa"/>
              <w:bottom w:w="10" w:type="dxa"/>
              <w:right w:w="118" w:type="dxa"/>
            </w:tcMar>
            <w:hideMark/>
          </w:tcPr>
          <w:p w14:paraId="2D857127" w14:textId="77777777" w:rsidR="0094071B" w:rsidRPr="00F14418" w:rsidRDefault="00000000" w:rsidP="00D876A9">
            <w:pPr>
              <w:pStyle w:val="NoSpacing"/>
              <w:rPr>
                <w:rFonts w:cs="Arial"/>
              </w:rPr>
            </w:pPr>
            <w:r w:rsidRPr="00F14418">
              <w:rPr>
                <w:rFonts w:cs="Arial"/>
                <w:color w:val="000000"/>
              </w:rPr>
              <w:t>Site Image</w:t>
            </w:r>
          </w:p>
        </w:tc>
      </w:tr>
      <w:tr w:rsidR="00735CB9" w14:paraId="002A5EE2" w14:textId="77777777" w:rsidTr="00384EA1">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4911BA6A" w14:textId="77777777" w:rsidR="0094071B" w:rsidRPr="00F14418" w:rsidRDefault="00000000" w:rsidP="00D876A9">
            <w:pPr>
              <w:pStyle w:val="NoSpacing"/>
              <w:rPr>
                <w:rFonts w:cs="Arial"/>
              </w:rPr>
            </w:pPr>
            <w:r w:rsidRPr="00F14418">
              <w:rPr>
                <w:rFonts w:cs="Arial"/>
                <w:color w:val="000000"/>
              </w:rPr>
              <w:t>5777-G1</w:t>
            </w:r>
          </w:p>
        </w:tc>
        <w:tc>
          <w:tcPr>
            <w:tcW w:w="2410" w:type="dxa"/>
            <w:tcBorders>
              <w:bottom w:val="single" w:sz="8" w:space="0" w:color="000000"/>
              <w:right w:val="single" w:sz="8" w:space="0" w:color="000000"/>
            </w:tcBorders>
            <w:tcMar>
              <w:top w:w="5" w:type="dxa"/>
              <w:left w:w="113" w:type="dxa"/>
              <w:bottom w:w="10" w:type="dxa"/>
              <w:right w:w="118" w:type="dxa"/>
            </w:tcMar>
            <w:hideMark/>
          </w:tcPr>
          <w:p w14:paraId="4829558A" w14:textId="77777777" w:rsidR="0094071B" w:rsidRPr="00F14418" w:rsidRDefault="00000000" w:rsidP="00D876A9">
            <w:pPr>
              <w:pStyle w:val="NoSpacing"/>
              <w:rPr>
                <w:rFonts w:cs="Arial"/>
              </w:rPr>
            </w:pPr>
            <w:r w:rsidRPr="00F14418">
              <w:rPr>
                <w:rFonts w:cs="Arial"/>
                <w:color w:val="000000"/>
              </w:rPr>
              <w:t>Geotechnical Investigation</w:t>
            </w:r>
          </w:p>
        </w:tc>
        <w:tc>
          <w:tcPr>
            <w:tcW w:w="1842" w:type="dxa"/>
            <w:tcBorders>
              <w:bottom w:val="single" w:sz="8" w:space="0" w:color="000000"/>
              <w:right w:val="single" w:sz="8" w:space="0" w:color="000000"/>
            </w:tcBorders>
            <w:tcMar>
              <w:top w:w="5" w:type="dxa"/>
              <w:left w:w="113" w:type="dxa"/>
              <w:bottom w:w="10" w:type="dxa"/>
              <w:right w:w="118" w:type="dxa"/>
            </w:tcMar>
            <w:hideMark/>
          </w:tcPr>
          <w:p w14:paraId="74C37196" w14:textId="77777777" w:rsidR="0094071B" w:rsidRPr="00F14418" w:rsidRDefault="00000000" w:rsidP="00D876A9">
            <w:pPr>
              <w:pStyle w:val="NoSpacing"/>
              <w:rPr>
                <w:rFonts w:cs="Arial"/>
              </w:rPr>
            </w:pPr>
            <w:r w:rsidRPr="00F14418">
              <w:rPr>
                <w:rFonts w:cs="Arial"/>
                <w:color w:val="000000"/>
              </w:rPr>
              <w:t>10 December 2021</w:t>
            </w:r>
          </w:p>
        </w:tc>
        <w:tc>
          <w:tcPr>
            <w:tcW w:w="2213" w:type="dxa"/>
            <w:tcBorders>
              <w:bottom w:val="single" w:sz="8" w:space="0" w:color="000000"/>
              <w:right w:val="single" w:sz="8" w:space="0" w:color="000000"/>
            </w:tcBorders>
            <w:tcMar>
              <w:top w:w="5" w:type="dxa"/>
              <w:left w:w="113" w:type="dxa"/>
              <w:bottom w:w="10" w:type="dxa"/>
              <w:right w:w="118" w:type="dxa"/>
            </w:tcMar>
            <w:hideMark/>
          </w:tcPr>
          <w:p w14:paraId="08E97B43" w14:textId="77777777" w:rsidR="0094071B" w:rsidRPr="00F14418" w:rsidRDefault="00000000" w:rsidP="00D876A9">
            <w:pPr>
              <w:pStyle w:val="NoSpacing"/>
              <w:rPr>
                <w:rFonts w:cs="Arial"/>
              </w:rPr>
            </w:pPr>
            <w:r w:rsidRPr="00F14418">
              <w:rPr>
                <w:rFonts w:cs="Arial"/>
                <w:color w:val="000000"/>
              </w:rPr>
              <w:t>Assetgeoenviro</w:t>
            </w:r>
          </w:p>
        </w:tc>
      </w:tr>
      <w:tr w:rsidR="00735CB9" w14:paraId="3C6646AA" w14:textId="77777777" w:rsidTr="00384EA1">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7486B7A6" w14:textId="77777777" w:rsidR="0094071B" w:rsidRPr="00F14418" w:rsidRDefault="00000000" w:rsidP="00D876A9">
            <w:pPr>
              <w:pStyle w:val="NoSpacing"/>
              <w:rPr>
                <w:rFonts w:cs="Arial"/>
              </w:rPr>
            </w:pPr>
            <w:r w:rsidRPr="00F14418">
              <w:rPr>
                <w:rFonts w:cs="Arial"/>
              </w:rPr>
              <w:t>DRM P21.1025-R02r1</w:t>
            </w:r>
          </w:p>
        </w:tc>
        <w:tc>
          <w:tcPr>
            <w:tcW w:w="2410" w:type="dxa"/>
            <w:tcBorders>
              <w:bottom w:val="single" w:sz="8" w:space="0" w:color="000000"/>
              <w:right w:val="single" w:sz="8" w:space="0" w:color="000000"/>
            </w:tcBorders>
            <w:tcMar>
              <w:top w:w="5" w:type="dxa"/>
              <w:left w:w="113" w:type="dxa"/>
              <w:bottom w:w="10" w:type="dxa"/>
              <w:right w:w="118" w:type="dxa"/>
            </w:tcMar>
            <w:hideMark/>
          </w:tcPr>
          <w:p w14:paraId="6F405A4F" w14:textId="77777777" w:rsidR="0094071B" w:rsidRPr="00F14418" w:rsidRDefault="00000000" w:rsidP="00D876A9">
            <w:pPr>
              <w:pStyle w:val="NoSpacing"/>
              <w:rPr>
                <w:rFonts w:cs="Arial"/>
              </w:rPr>
            </w:pPr>
            <w:r w:rsidRPr="00F14418">
              <w:rPr>
                <w:rFonts w:cs="Arial"/>
              </w:rPr>
              <w:t>Stage 2 Detailed Site Investigation</w:t>
            </w:r>
          </w:p>
        </w:tc>
        <w:tc>
          <w:tcPr>
            <w:tcW w:w="1842" w:type="dxa"/>
            <w:tcBorders>
              <w:bottom w:val="single" w:sz="8" w:space="0" w:color="000000"/>
              <w:right w:val="single" w:sz="8" w:space="0" w:color="000000"/>
            </w:tcBorders>
            <w:tcMar>
              <w:top w:w="5" w:type="dxa"/>
              <w:left w:w="113" w:type="dxa"/>
              <w:bottom w:w="10" w:type="dxa"/>
              <w:right w:w="118" w:type="dxa"/>
            </w:tcMar>
            <w:hideMark/>
          </w:tcPr>
          <w:p w14:paraId="12D56C6F" w14:textId="77777777" w:rsidR="0094071B" w:rsidRPr="00F14418" w:rsidRDefault="00000000" w:rsidP="00D876A9">
            <w:pPr>
              <w:pStyle w:val="NoSpacing"/>
              <w:rPr>
                <w:rFonts w:cs="Arial"/>
              </w:rPr>
            </w:pPr>
            <w:r w:rsidRPr="00F14418">
              <w:rPr>
                <w:rFonts w:cs="Arial"/>
                <w:color w:val="000000"/>
              </w:rPr>
              <w:t>11 August 2022</w:t>
            </w:r>
          </w:p>
        </w:tc>
        <w:tc>
          <w:tcPr>
            <w:tcW w:w="2213" w:type="dxa"/>
            <w:tcBorders>
              <w:bottom w:val="single" w:sz="8" w:space="0" w:color="000000"/>
              <w:right w:val="single" w:sz="8" w:space="0" w:color="000000"/>
            </w:tcBorders>
            <w:tcMar>
              <w:top w:w="5" w:type="dxa"/>
              <w:left w:w="113" w:type="dxa"/>
              <w:bottom w:w="10" w:type="dxa"/>
              <w:right w:w="118" w:type="dxa"/>
            </w:tcMar>
            <w:hideMark/>
          </w:tcPr>
          <w:p w14:paraId="20AD88D0" w14:textId="77777777" w:rsidR="0094071B" w:rsidRPr="00F14418" w:rsidRDefault="00000000" w:rsidP="00D876A9">
            <w:pPr>
              <w:pStyle w:val="NoSpacing"/>
              <w:rPr>
                <w:rFonts w:cs="Arial"/>
              </w:rPr>
            </w:pPr>
            <w:r w:rsidRPr="00F14418">
              <w:rPr>
                <w:rFonts w:cs="Arial"/>
                <w:color w:val="000000"/>
              </w:rPr>
              <w:t>Assetgeoenviro</w:t>
            </w:r>
          </w:p>
        </w:tc>
      </w:tr>
      <w:tr w:rsidR="00735CB9" w14:paraId="4D03C2BB" w14:textId="77777777" w:rsidTr="00384EA1">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3AB1BCF4" w14:textId="77777777" w:rsidR="0094071B" w:rsidRPr="00F14418" w:rsidRDefault="00000000" w:rsidP="00D876A9">
            <w:pPr>
              <w:pStyle w:val="NoSpacing"/>
              <w:rPr>
                <w:rFonts w:cs="Arial"/>
              </w:rPr>
            </w:pPr>
            <w:r w:rsidRPr="00F14418">
              <w:rPr>
                <w:rFonts w:cs="Arial"/>
                <w:color w:val="000000"/>
              </w:rPr>
              <w:t>5177R20211214mj22CentennialStreetMarrickville_DA.docx V1</w:t>
            </w:r>
          </w:p>
        </w:tc>
        <w:tc>
          <w:tcPr>
            <w:tcW w:w="2410" w:type="dxa"/>
            <w:tcBorders>
              <w:bottom w:val="single" w:sz="8" w:space="0" w:color="000000"/>
              <w:right w:val="single" w:sz="8" w:space="0" w:color="000000"/>
            </w:tcBorders>
            <w:tcMar>
              <w:top w:w="5" w:type="dxa"/>
              <w:left w:w="113" w:type="dxa"/>
              <w:bottom w:w="10" w:type="dxa"/>
              <w:right w:w="118" w:type="dxa"/>
            </w:tcMar>
            <w:hideMark/>
          </w:tcPr>
          <w:p w14:paraId="4FAAA445" w14:textId="77777777" w:rsidR="0094071B" w:rsidRPr="00F14418" w:rsidRDefault="00000000" w:rsidP="00D876A9">
            <w:pPr>
              <w:pStyle w:val="NoSpacing"/>
              <w:rPr>
                <w:rFonts w:cs="Arial"/>
              </w:rPr>
            </w:pPr>
            <w:r w:rsidRPr="00F14418">
              <w:rPr>
                <w:rFonts w:cs="Arial"/>
                <w:color w:val="000000"/>
              </w:rPr>
              <w:t>Acoustical Report</w:t>
            </w:r>
          </w:p>
        </w:tc>
        <w:tc>
          <w:tcPr>
            <w:tcW w:w="1842" w:type="dxa"/>
            <w:tcBorders>
              <w:bottom w:val="single" w:sz="8" w:space="0" w:color="000000"/>
              <w:right w:val="single" w:sz="8" w:space="0" w:color="000000"/>
            </w:tcBorders>
            <w:tcMar>
              <w:top w:w="5" w:type="dxa"/>
              <w:left w:w="113" w:type="dxa"/>
              <w:bottom w:w="10" w:type="dxa"/>
              <w:right w:w="118" w:type="dxa"/>
            </w:tcMar>
            <w:hideMark/>
          </w:tcPr>
          <w:p w14:paraId="606CDDC8" w14:textId="77777777" w:rsidR="0094071B" w:rsidRPr="00F14418" w:rsidRDefault="00000000" w:rsidP="00D876A9">
            <w:pPr>
              <w:pStyle w:val="NoSpacing"/>
              <w:rPr>
                <w:rFonts w:cs="Arial"/>
              </w:rPr>
            </w:pPr>
            <w:r w:rsidRPr="00F14418">
              <w:rPr>
                <w:rFonts w:cs="Arial"/>
                <w:color w:val="000000"/>
              </w:rPr>
              <w:t>20</w:t>
            </w:r>
            <w:r w:rsidR="001F664B" w:rsidRPr="00F14418">
              <w:rPr>
                <w:rFonts w:cs="Arial"/>
                <w:color w:val="000000"/>
              </w:rPr>
              <w:t>/12/2021</w:t>
            </w:r>
          </w:p>
        </w:tc>
        <w:tc>
          <w:tcPr>
            <w:tcW w:w="2213" w:type="dxa"/>
            <w:tcBorders>
              <w:bottom w:val="single" w:sz="8" w:space="0" w:color="000000"/>
              <w:right w:val="single" w:sz="8" w:space="0" w:color="000000"/>
            </w:tcBorders>
            <w:tcMar>
              <w:top w:w="5" w:type="dxa"/>
              <w:left w:w="113" w:type="dxa"/>
              <w:bottom w:w="10" w:type="dxa"/>
              <w:right w:w="118" w:type="dxa"/>
            </w:tcMar>
            <w:hideMark/>
          </w:tcPr>
          <w:p w14:paraId="4B851F04" w14:textId="77777777" w:rsidR="0094071B" w:rsidRPr="00F14418" w:rsidRDefault="00000000" w:rsidP="00D876A9">
            <w:pPr>
              <w:pStyle w:val="NoSpacing"/>
              <w:rPr>
                <w:rFonts w:cs="Arial"/>
              </w:rPr>
            </w:pPr>
            <w:r w:rsidRPr="00F14418">
              <w:rPr>
                <w:rFonts w:cs="Arial"/>
                <w:color w:val="000000"/>
              </w:rPr>
              <w:t>Koikas Acoustics</w:t>
            </w:r>
          </w:p>
        </w:tc>
      </w:tr>
      <w:tr w:rsidR="00735CB9" w14:paraId="47F42EE8" w14:textId="77777777" w:rsidTr="00384EA1">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24525774" w14:textId="77777777" w:rsidR="0094071B" w:rsidRPr="00F14418" w:rsidRDefault="00000000" w:rsidP="00D876A9">
            <w:pPr>
              <w:pStyle w:val="NoSpacing"/>
              <w:rPr>
                <w:rFonts w:cs="Arial"/>
              </w:rPr>
            </w:pPr>
            <w:r w:rsidRPr="00F14418">
              <w:rPr>
                <w:rFonts w:cs="Arial"/>
                <w:color w:val="000000"/>
              </w:rPr>
              <w:t>021-217652_HensonPark_FinalBCAAuditReport_R02_211221</w:t>
            </w:r>
          </w:p>
        </w:tc>
        <w:tc>
          <w:tcPr>
            <w:tcW w:w="2410" w:type="dxa"/>
            <w:tcBorders>
              <w:bottom w:val="single" w:sz="8" w:space="0" w:color="000000"/>
              <w:right w:val="single" w:sz="8" w:space="0" w:color="000000"/>
            </w:tcBorders>
            <w:tcMar>
              <w:top w:w="5" w:type="dxa"/>
              <w:left w:w="113" w:type="dxa"/>
              <w:bottom w:w="10" w:type="dxa"/>
              <w:right w:w="118" w:type="dxa"/>
            </w:tcMar>
            <w:hideMark/>
          </w:tcPr>
          <w:p w14:paraId="05F1B69D" w14:textId="77777777" w:rsidR="0094071B" w:rsidRPr="00F14418" w:rsidRDefault="00000000" w:rsidP="00D876A9">
            <w:pPr>
              <w:pStyle w:val="NoSpacing"/>
              <w:rPr>
                <w:rFonts w:cs="Arial"/>
              </w:rPr>
            </w:pPr>
            <w:r w:rsidRPr="00F14418">
              <w:rPr>
                <w:rFonts w:cs="Arial"/>
                <w:color w:val="000000"/>
              </w:rPr>
              <w:t>Fire Safety Audit of the Existing Henson Park Main Grandstand Building</w:t>
            </w:r>
          </w:p>
        </w:tc>
        <w:tc>
          <w:tcPr>
            <w:tcW w:w="1842" w:type="dxa"/>
            <w:tcBorders>
              <w:bottom w:val="single" w:sz="8" w:space="0" w:color="000000"/>
              <w:right w:val="single" w:sz="8" w:space="0" w:color="000000"/>
            </w:tcBorders>
            <w:tcMar>
              <w:top w:w="5" w:type="dxa"/>
              <w:left w:w="113" w:type="dxa"/>
              <w:bottom w:w="10" w:type="dxa"/>
              <w:right w:w="118" w:type="dxa"/>
            </w:tcMar>
            <w:hideMark/>
          </w:tcPr>
          <w:p w14:paraId="24F764BA" w14:textId="77777777" w:rsidR="0094071B" w:rsidRPr="00F14418" w:rsidRDefault="00000000" w:rsidP="00D876A9">
            <w:pPr>
              <w:pStyle w:val="NoSpacing"/>
              <w:rPr>
                <w:rFonts w:cs="Arial"/>
              </w:rPr>
            </w:pPr>
            <w:r w:rsidRPr="00F14418">
              <w:rPr>
                <w:rFonts w:cs="Arial"/>
                <w:color w:val="000000"/>
              </w:rPr>
              <w:t>21/12/2021</w:t>
            </w:r>
          </w:p>
        </w:tc>
        <w:tc>
          <w:tcPr>
            <w:tcW w:w="2213" w:type="dxa"/>
            <w:tcBorders>
              <w:bottom w:val="single" w:sz="8" w:space="0" w:color="000000"/>
              <w:right w:val="single" w:sz="8" w:space="0" w:color="000000"/>
            </w:tcBorders>
            <w:tcMar>
              <w:top w:w="5" w:type="dxa"/>
              <w:left w:w="113" w:type="dxa"/>
              <w:bottom w:w="10" w:type="dxa"/>
              <w:right w:w="118" w:type="dxa"/>
            </w:tcMar>
            <w:hideMark/>
          </w:tcPr>
          <w:p w14:paraId="41DFF62F" w14:textId="77777777" w:rsidR="0094071B" w:rsidRPr="00F14418" w:rsidRDefault="00000000" w:rsidP="00D876A9">
            <w:pPr>
              <w:pStyle w:val="NoSpacing"/>
              <w:rPr>
                <w:rFonts w:cs="Arial"/>
              </w:rPr>
            </w:pPr>
            <w:r w:rsidRPr="00F14418">
              <w:rPr>
                <w:rFonts w:cs="Arial"/>
                <w:color w:val="000000"/>
              </w:rPr>
              <w:t>Philip Chun Building Code Consulting</w:t>
            </w:r>
          </w:p>
        </w:tc>
      </w:tr>
      <w:tr w:rsidR="00735CB9" w14:paraId="1A92CB67" w14:textId="77777777" w:rsidTr="00384EA1">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7DB85F35" w14:textId="77777777" w:rsidR="0094071B" w:rsidRPr="00F14418" w:rsidRDefault="00000000" w:rsidP="00D876A9">
            <w:pPr>
              <w:pStyle w:val="NoSpacing"/>
              <w:rPr>
                <w:rFonts w:cs="Arial"/>
              </w:rPr>
            </w:pPr>
            <w:r w:rsidRPr="00F14418">
              <w:rPr>
                <w:rFonts w:cs="Arial"/>
              </w:rPr>
              <w:t> </w:t>
            </w:r>
          </w:p>
        </w:tc>
        <w:tc>
          <w:tcPr>
            <w:tcW w:w="2410" w:type="dxa"/>
            <w:tcBorders>
              <w:bottom w:val="single" w:sz="8" w:space="0" w:color="000000"/>
              <w:right w:val="single" w:sz="8" w:space="0" w:color="000000"/>
            </w:tcBorders>
            <w:tcMar>
              <w:top w:w="5" w:type="dxa"/>
              <w:left w:w="113" w:type="dxa"/>
              <w:bottom w:w="10" w:type="dxa"/>
              <w:right w:w="118" w:type="dxa"/>
            </w:tcMar>
            <w:hideMark/>
          </w:tcPr>
          <w:p w14:paraId="252967CC" w14:textId="77777777" w:rsidR="0094071B" w:rsidRPr="00F14418" w:rsidRDefault="00000000" w:rsidP="00D876A9">
            <w:pPr>
              <w:pStyle w:val="NoSpacing"/>
              <w:rPr>
                <w:rFonts w:cs="Arial"/>
              </w:rPr>
            </w:pPr>
            <w:r w:rsidRPr="00F14418">
              <w:rPr>
                <w:rFonts w:cs="Arial"/>
                <w:color w:val="000000"/>
              </w:rPr>
              <w:t>Waste Management Plan</w:t>
            </w:r>
          </w:p>
        </w:tc>
        <w:tc>
          <w:tcPr>
            <w:tcW w:w="1842" w:type="dxa"/>
            <w:tcBorders>
              <w:bottom w:val="single" w:sz="8" w:space="0" w:color="000000"/>
              <w:right w:val="single" w:sz="8" w:space="0" w:color="000000"/>
            </w:tcBorders>
            <w:tcMar>
              <w:top w:w="5" w:type="dxa"/>
              <w:left w:w="113" w:type="dxa"/>
              <w:bottom w:w="10" w:type="dxa"/>
              <w:right w:w="118" w:type="dxa"/>
            </w:tcMar>
            <w:hideMark/>
          </w:tcPr>
          <w:p w14:paraId="407FB42F" w14:textId="77777777" w:rsidR="0094071B" w:rsidRPr="00F14418" w:rsidRDefault="00000000" w:rsidP="00D876A9">
            <w:pPr>
              <w:pStyle w:val="NoSpacing"/>
              <w:rPr>
                <w:rFonts w:cs="Arial"/>
              </w:rPr>
            </w:pPr>
            <w:r w:rsidRPr="00F14418">
              <w:rPr>
                <w:rFonts w:cs="Arial"/>
                <w:color w:val="000000"/>
              </w:rPr>
              <w:t>December 2021</w:t>
            </w:r>
          </w:p>
        </w:tc>
        <w:tc>
          <w:tcPr>
            <w:tcW w:w="2213" w:type="dxa"/>
            <w:tcBorders>
              <w:bottom w:val="single" w:sz="8" w:space="0" w:color="000000"/>
              <w:right w:val="single" w:sz="8" w:space="0" w:color="000000"/>
            </w:tcBorders>
            <w:tcMar>
              <w:top w:w="5" w:type="dxa"/>
              <w:left w:w="113" w:type="dxa"/>
              <w:bottom w:w="10" w:type="dxa"/>
              <w:right w:w="118" w:type="dxa"/>
            </w:tcMar>
            <w:hideMark/>
          </w:tcPr>
          <w:p w14:paraId="7E3035F4" w14:textId="77777777" w:rsidR="0094071B" w:rsidRPr="00F14418" w:rsidRDefault="00000000" w:rsidP="00D876A9">
            <w:pPr>
              <w:pStyle w:val="NoSpacing"/>
              <w:rPr>
                <w:rFonts w:cs="Arial"/>
              </w:rPr>
            </w:pPr>
            <w:r w:rsidRPr="00F14418">
              <w:rPr>
                <w:rFonts w:cs="Arial"/>
                <w:color w:val="000000"/>
              </w:rPr>
              <w:t>Crawford Architects</w:t>
            </w:r>
          </w:p>
        </w:tc>
      </w:tr>
      <w:tr w:rsidR="00735CB9" w14:paraId="76793789" w14:textId="77777777" w:rsidTr="00384EA1">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0C91E857" w14:textId="77777777" w:rsidR="0094071B" w:rsidRPr="00F14418" w:rsidRDefault="00000000" w:rsidP="00D876A9">
            <w:pPr>
              <w:pStyle w:val="NoSpacing"/>
              <w:rPr>
                <w:rFonts w:cs="Arial"/>
              </w:rPr>
            </w:pPr>
            <w:r w:rsidRPr="00F14418">
              <w:rPr>
                <w:rFonts w:cs="Arial"/>
                <w:color w:val="000000"/>
              </w:rPr>
              <w:t>SW01 Revision P1</w:t>
            </w:r>
          </w:p>
        </w:tc>
        <w:tc>
          <w:tcPr>
            <w:tcW w:w="2410" w:type="dxa"/>
            <w:tcBorders>
              <w:bottom w:val="single" w:sz="8" w:space="0" w:color="000000"/>
              <w:right w:val="single" w:sz="8" w:space="0" w:color="000000"/>
            </w:tcBorders>
            <w:tcMar>
              <w:top w:w="5" w:type="dxa"/>
              <w:left w:w="113" w:type="dxa"/>
              <w:bottom w:w="10" w:type="dxa"/>
              <w:right w:w="118" w:type="dxa"/>
            </w:tcMar>
            <w:hideMark/>
          </w:tcPr>
          <w:p w14:paraId="548B14BE" w14:textId="77777777" w:rsidR="0094071B" w:rsidRPr="00F14418" w:rsidRDefault="00000000" w:rsidP="00D876A9">
            <w:pPr>
              <w:pStyle w:val="NoSpacing"/>
              <w:rPr>
                <w:rFonts w:cs="Arial"/>
              </w:rPr>
            </w:pPr>
            <w:r w:rsidRPr="00F14418">
              <w:rPr>
                <w:rFonts w:cs="Arial"/>
                <w:color w:val="000000"/>
              </w:rPr>
              <w:t>Stormwater Notes &amp; Typical Details</w:t>
            </w:r>
          </w:p>
        </w:tc>
        <w:tc>
          <w:tcPr>
            <w:tcW w:w="1842" w:type="dxa"/>
            <w:tcBorders>
              <w:bottom w:val="single" w:sz="8" w:space="0" w:color="000000"/>
              <w:right w:val="single" w:sz="8" w:space="0" w:color="000000"/>
            </w:tcBorders>
            <w:tcMar>
              <w:top w:w="5" w:type="dxa"/>
              <w:left w:w="113" w:type="dxa"/>
              <w:bottom w:w="10" w:type="dxa"/>
              <w:right w:w="118" w:type="dxa"/>
            </w:tcMar>
            <w:hideMark/>
          </w:tcPr>
          <w:p w14:paraId="76A78D45" w14:textId="77777777" w:rsidR="0094071B" w:rsidRPr="00F14418" w:rsidRDefault="00000000" w:rsidP="00D876A9">
            <w:pPr>
              <w:pStyle w:val="NoSpacing"/>
              <w:rPr>
                <w:rFonts w:cs="Arial"/>
              </w:rPr>
            </w:pPr>
            <w:r w:rsidRPr="00F14418">
              <w:rPr>
                <w:rFonts w:cs="Arial"/>
                <w:color w:val="000000"/>
              </w:rPr>
              <w:t>08/12/2021</w:t>
            </w:r>
          </w:p>
        </w:tc>
        <w:tc>
          <w:tcPr>
            <w:tcW w:w="2213" w:type="dxa"/>
            <w:tcBorders>
              <w:bottom w:val="single" w:sz="8" w:space="0" w:color="000000"/>
              <w:right w:val="single" w:sz="8" w:space="0" w:color="000000"/>
            </w:tcBorders>
            <w:tcMar>
              <w:top w:w="5" w:type="dxa"/>
              <w:left w:w="113" w:type="dxa"/>
              <w:bottom w:w="10" w:type="dxa"/>
              <w:right w:w="118" w:type="dxa"/>
            </w:tcMar>
            <w:hideMark/>
          </w:tcPr>
          <w:p w14:paraId="14E37E84" w14:textId="77777777" w:rsidR="0094071B" w:rsidRPr="00F14418" w:rsidRDefault="00000000" w:rsidP="00D876A9">
            <w:pPr>
              <w:pStyle w:val="NoSpacing"/>
              <w:rPr>
                <w:rFonts w:cs="Arial"/>
              </w:rPr>
            </w:pPr>
            <w:r w:rsidRPr="00F14418">
              <w:rPr>
                <w:rFonts w:cs="Arial"/>
                <w:color w:val="000000"/>
              </w:rPr>
              <w:t>Demlakian</w:t>
            </w:r>
          </w:p>
        </w:tc>
      </w:tr>
      <w:tr w:rsidR="00735CB9" w14:paraId="30523057" w14:textId="77777777" w:rsidTr="00384EA1">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23547BB5" w14:textId="77777777" w:rsidR="0094071B" w:rsidRPr="00F14418" w:rsidRDefault="00000000" w:rsidP="00D876A9">
            <w:pPr>
              <w:pStyle w:val="NoSpacing"/>
              <w:rPr>
                <w:rFonts w:cs="Arial"/>
              </w:rPr>
            </w:pPr>
            <w:r w:rsidRPr="00F14418">
              <w:rPr>
                <w:rFonts w:cs="Arial"/>
                <w:color w:val="000000"/>
              </w:rPr>
              <w:t>SW02 Revision P1</w:t>
            </w:r>
          </w:p>
        </w:tc>
        <w:tc>
          <w:tcPr>
            <w:tcW w:w="2410" w:type="dxa"/>
            <w:tcBorders>
              <w:bottom w:val="single" w:sz="8" w:space="0" w:color="000000"/>
              <w:right w:val="single" w:sz="8" w:space="0" w:color="000000"/>
            </w:tcBorders>
            <w:tcMar>
              <w:top w:w="5" w:type="dxa"/>
              <w:left w:w="113" w:type="dxa"/>
              <w:bottom w:w="10" w:type="dxa"/>
              <w:right w:w="118" w:type="dxa"/>
            </w:tcMar>
            <w:hideMark/>
          </w:tcPr>
          <w:p w14:paraId="7B1A88D2" w14:textId="77777777" w:rsidR="0094071B" w:rsidRPr="00F14418" w:rsidRDefault="00000000" w:rsidP="00D876A9">
            <w:pPr>
              <w:pStyle w:val="NoSpacing"/>
              <w:rPr>
                <w:rFonts w:cs="Arial"/>
              </w:rPr>
            </w:pPr>
            <w:r w:rsidRPr="00F14418">
              <w:rPr>
                <w:rFonts w:cs="Arial"/>
                <w:color w:val="000000"/>
              </w:rPr>
              <w:t>Stormwater Management Plan</w:t>
            </w:r>
          </w:p>
        </w:tc>
        <w:tc>
          <w:tcPr>
            <w:tcW w:w="1842" w:type="dxa"/>
            <w:tcBorders>
              <w:bottom w:val="single" w:sz="8" w:space="0" w:color="000000"/>
              <w:right w:val="single" w:sz="8" w:space="0" w:color="000000"/>
            </w:tcBorders>
            <w:tcMar>
              <w:top w:w="5" w:type="dxa"/>
              <w:left w:w="113" w:type="dxa"/>
              <w:bottom w:w="10" w:type="dxa"/>
              <w:right w:w="118" w:type="dxa"/>
            </w:tcMar>
            <w:hideMark/>
          </w:tcPr>
          <w:p w14:paraId="43FFD7BA" w14:textId="77777777" w:rsidR="0094071B" w:rsidRPr="00F14418" w:rsidRDefault="00000000" w:rsidP="00D876A9">
            <w:pPr>
              <w:pStyle w:val="NoSpacing"/>
              <w:rPr>
                <w:rFonts w:cs="Arial"/>
              </w:rPr>
            </w:pPr>
            <w:r w:rsidRPr="00F14418">
              <w:rPr>
                <w:rFonts w:cs="Arial"/>
                <w:color w:val="000000"/>
              </w:rPr>
              <w:t>08/12/2021</w:t>
            </w:r>
          </w:p>
        </w:tc>
        <w:tc>
          <w:tcPr>
            <w:tcW w:w="2213" w:type="dxa"/>
            <w:tcBorders>
              <w:bottom w:val="single" w:sz="8" w:space="0" w:color="000000"/>
              <w:right w:val="single" w:sz="8" w:space="0" w:color="000000"/>
            </w:tcBorders>
            <w:tcMar>
              <w:top w:w="5" w:type="dxa"/>
              <w:left w:w="113" w:type="dxa"/>
              <w:bottom w:w="10" w:type="dxa"/>
              <w:right w:w="118" w:type="dxa"/>
            </w:tcMar>
            <w:hideMark/>
          </w:tcPr>
          <w:p w14:paraId="4903C2BA" w14:textId="77777777" w:rsidR="0094071B" w:rsidRPr="00F14418" w:rsidRDefault="00000000" w:rsidP="00D876A9">
            <w:pPr>
              <w:pStyle w:val="NoSpacing"/>
              <w:rPr>
                <w:rFonts w:cs="Arial"/>
              </w:rPr>
            </w:pPr>
            <w:r w:rsidRPr="00F14418">
              <w:rPr>
                <w:rFonts w:cs="Arial"/>
                <w:color w:val="000000"/>
              </w:rPr>
              <w:t>Demlakian</w:t>
            </w:r>
          </w:p>
        </w:tc>
      </w:tr>
      <w:tr w:rsidR="00735CB9" w14:paraId="7933F20B" w14:textId="77777777" w:rsidTr="00384EA1">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5C153A1E" w14:textId="77777777" w:rsidR="0094071B" w:rsidRPr="00F14418" w:rsidRDefault="00000000" w:rsidP="00D876A9">
            <w:pPr>
              <w:pStyle w:val="NoSpacing"/>
              <w:rPr>
                <w:rFonts w:cs="Arial"/>
              </w:rPr>
            </w:pPr>
            <w:r w:rsidRPr="00F14418">
              <w:rPr>
                <w:rFonts w:cs="Arial"/>
                <w:color w:val="000000"/>
              </w:rPr>
              <w:t>SW03 Revision P1</w:t>
            </w:r>
          </w:p>
        </w:tc>
        <w:tc>
          <w:tcPr>
            <w:tcW w:w="2410" w:type="dxa"/>
            <w:tcBorders>
              <w:bottom w:val="single" w:sz="8" w:space="0" w:color="000000"/>
              <w:right w:val="single" w:sz="8" w:space="0" w:color="000000"/>
            </w:tcBorders>
            <w:tcMar>
              <w:top w:w="5" w:type="dxa"/>
              <w:left w:w="113" w:type="dxa"/>
              <w:bottom w:w="10" w:type="dxa"/>
              <w:right w:w="118" w:type="dxa"/>
            </w:tcMar>
            <w:hideMark/>
          </w:tcPr>
          <w:p w14:paraId="356379CD" w14:textId="77777777" w:rsidR="0094071B" w:rsidRPr="00F14418" w:rsidRDefault="00000000" w:rsidP="00D876A9">
            <w:pPr>
              <w:pStyle w:val="NoSpacing"/>
              <w:rPr>
                <w:rFonts w:cs="Arial"/>
              </w:rPr>
            </w:pPr>
            <w:r w:rsidRPr="00F14418">
              <w:rPr>
                <w:rFonts w:cs="Arial"/>
                <w:color w:val="000000"/>
              </w:rPr>
              <w:t>Stormwater Details - Sheet 1</w:t>
            </w:r>
          </w:p>
        </w:tc>
        <w:tc>
          <w:tcPr>
            <w:tcW w:w="1842" w:type="dxa"/>
            <w:tcBorders>
              <w:bottom w:val="single" w:sz="8" w:space="0" w:color="000000"/>
              <w:right w:val="single" w:sz="8" w:space="0" w:color="000000"/>
            </w:tcBorders>
            <w:tcMar>
              <w:top w:w="5" w:type="dxa"/>
              <w:left w:w="113" w:type="dxa"/>
              <w:bottom w:w="10" w:type="dxa"/>
              <w:right w:w="118" w:type="dxa"/>
            </w:tcMar>
            <w:hideMark/>
          </w:tcPr>
          <w:p w14:paraId="44446C56" w14:textId="77777777" w:rsidR="0094071B" w:rsidRPr="00F14418" w:rsidRDefault="00000000" w:rsidP="00D876A9">
            <w:pPr>
              <w:pStyle w:val="NoSpacing"/>
              <w:rPr>
                <w:rFonts w:cs="Arial"/>
              </w:rPr>
            </w:pPr>
            <w:r w:rsidRPr="00F14418">
              <w:rPr>
                <w:rFonts w:cs="Arial"/>
                <w:color w:val="000000"/>
              </w:rPr>
              <w:t>08/12/2021</w:t>
            </w:r>
          </w:p>
        </w:tc>
        <w:tc>
          <w:tcPr>
            <w:tcW w:w="2213" w:type="dxa"/>
            <w:tcBorders>
              <w:bottom w:val="single" w:sz="8" w:space="0" w:color="000000"/>
              <w:right w:val="single" w:sz="8" w:space="0" w:color="000000"/>
            </w:tcBorders>
            <w:tcMar>
              <w:top w:w="5" w:type="dxa"/>
              <w:left w:w="113" w:type="dxa"/>
              <w:bottom w:w="10" w:type="dxa"/>
              <w:right w:w="118" w:type="dxa"/>
            </w:tcMar>
            <w:hideMark/>
          </w:tcPr>
          <w:p w14:paraId="0FFD084B" w14:textId="77777777" w:rsidR="0094071B" w:rsidRPr="00F14418" w:rsidRDefault="00000000" w:rsidP="00D876A9">
            <w:pPr>
              <w:pStyle w:val="NoSpacing"/>
              <w:rPr>
                <w:rFonts w:cs="Arial"/>
              </w:rPr>
            </w:pPr>
            <w:r w:rsidRPr="00F14418">
              <w:rPr>
                <w:rFonts w:cs="Arial"/>
                <w:color w:val="000000"/>
              </w:rPr>
              <w:t>Demlakian</w:t>
            </w:r>
          </w:p>
        </w:tc>
      </w:tr>
      <w:tr w:rsidR="00735CB9" w14:paraId="0345CAA8" w14:textId="77777777" w:rsidTr="00384EA1">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58D9972A" w14:textId="77777777" w:rsidR="0094071B" w:rsidRPr="00F14418" w:rsidRDefault="00000000" w:rsidP="00D876A9">
            <w:pPr>
              <w:pStyle w:val="NoSpacing"/>
              <w:rPr>
                <w:rFonts w:cs="Arial"/>
              </w:rPr>
            </w:pPr>
            <w:r w:rsidRPr="00F14418">
              <w:rPr>
                <w:rFonts w:cs="Arial"/>
                <w:color w:val="000000"/>
              </w:rPr>
              <w:t>SW04 Revision P1</w:t>
            </w:r>
          </w:p>
        </w:tc>
        <w:tc>
          <w:tcPr>
            <w:tcW w:w="2410" w:type="dxa"/>
            <w:tcBorders>
              <w:bottom w:val="single" w:sz="8" w:space="0" w:color="000000"/>
              <w:right w:val="single" w:sz="8" w:space="0" w:color="000000"/>
            </w:tcBorders>
            <w:tcMar>
              <w:top w:w="5" w:type="dxa"/>
              <w:left w:w="113" w:type="dxa"/>
              <w:bottom w:w="10" w:type="dxa"/>
              <w:right w:w="118" w:type="dxa"/>
            </w:tcMar>
            <w:hideMark/>
          </w:tcPr>
          <w:p w14:paraId="2E891A2C" w14:textId="77777777" w:rsidR="0094071B" w:rsidRPr="00F14418" w:rsidRDefault="00000000" w:rsidP="00D876A9">
            <w:pPr>
              <w:pStyle w:val="NoSpacing"/>
              <w:rPr>
                <w:rFonts w:cs="Arial"/>
              </w:rPr>
            </w:pPr>
            <w:r w:rsidRPr="00F14418">
              <w:rPr>
                <w:rFonts w:cs="Arial"/>
                <w:color w:val="000000"/>
              </w:rPr>
              <w:t>Stormwater Details - Sheet 2</w:t>
            </w:r>
          </w:p>
        </w:tc>
        <w:tc>
          <w:tcPr>
            <w:tcW w:w="1842" w:type="dxa"/>
            <w:tcBorders>
              <w:bottom w:val="single" w:sz="8" w:space="0" w:color="000000"/>
              <w:right w:val="single" w:sz="8" w:space="0" w:color="000000"/>
            </w:tcBorders>
            <w:tcMar>
              <w:top w:w="5" w:type="dxa"/>
              <w:left w:w="113" w:type="dxa"/>
              <w:bottom w:w="10" w:type="dxa"/>
              <w:right w:w="118" w:type="dxa"/>
            </w:tcMar>
            <w:hideMark/>
          </w:tcPr>
          <w:p w14:paraId="5CBDE3BF" w14:textId="77777777" w:rsidR="0094071B" w:rsidRPr="00F14418" w:rsidRDefault="00000000" w:rsidP="00D876A9">
            <w:pPr>
              <w:pStyle w:val="NoSpacing"/>
              <w:rPr>
                <w:rFonts w:cs="Arial"/>
              </w:rPr>
            </w:pPr>
            <w:r w:rsidRPr="00F14418">
              <w:rPr>
                <w:rFonts w:cs="Arial"/>
                <w:color w:val="000000"/>
              </w:rPr>
              <w:t>08/12/2021</w:t>
            </w:r>
          </w:p>
        </w:tc>
        <w:tc>
          <w:tcPr>
            <w:tcW w:w="2213" w:type="dxa"/>
            <w:tcBorders>
              <w:bottom w:val="single" w:sz="8" w:space="0" w:color="000000"/>
              <w:right w:val="single" w:sz="8" w:space="0" w:color="000000"/>
            </w:tcBorders>
            <w:tcMar>
              <w:top w:w="5" w:type="dxa"/>
              <w:left w:w="113" w:type="dxa"/>
              <w:bottom w:w="10" w:type="dxa"/>
              <w:right w:w="118" w:type="dxa"/>
            </w:tcMar>
            <w:hideMark/>
          </w:tcPr>
          <w:p w14:paraId="7BD70773" w14:textId="77777777" w:rsidR="0094071B" w:rsidRPr="00F14418" w:rsidRDefault="00000000" w:rsidP="00D876A9">
            <w:pPr>
              <w:pStyle w:val="NoSpacing"/>
              <w:rPr>
                <w:rFonts w:cs="Arial"/>
              </w:rPr>
            </w:pPr>
            <w:r w:rsidRPr="00F14418">
              <w:rPr>
                <w:rFonts w:cs="Arial"/>
                <w:color w:val="000000"/>
              </w:rPr>
              <w:t>Demlakian</w:t>
            </w:r>
          </w:p>
        </w:tc>
      </w:tr>
      <w:tr w:rsidR="00735CB9" w14:paraId="36B34A3A" w14:textId="77777777" w:rsidTr="00384EA1">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277C3685" w14:textId="77777777" w:rsidR="0094071B" w:rsidRPr="00F14418" w:rsidRDefault="00000000" w:rsidP="00D876A9">
            <w:pPr>
              <w:pStyle w:val="NoSpacing"/>
              <w:rPr>
                <w:rFonts w:cs="Arial"/>
              </w:rPr>
            </w:pPr>
            <w:r w:rsidRPr="00F14418">
              <w:rPr>
                <w:rFonts w:cs="Arial"/>
                <w:color w:val="000000"/>
              </w:rPr>
              <w:t>SW05 Revision P1</w:t>
            </w:r>
          </w:p>
        </w:tc>
        <w:tc>
          <w:tcPr>
            <w:tcW w:w="2410" w:type="dxa"/>
            <w:tcBorders>
              <w:bottom w:val="single" w:sz="8" w:space="0" w:color="000000"/>
              <w:right w:val="single" w:sz="8" w:space="0" w:color="000000"/>
            </w:tcBorders>
            <w:tcMar>
              <w:top w:w="5" w:type="dxa"/>
              <w:left w:w="113" w:type="dxa"/>
              <w:bottom w:w="10" w:type="dxa"/>
              <w:right w:w="118" w:type="dxa"/>
            </w:tcMar>
            <w:hideMark/>
          </w:tcPr>
          <w:p w14:paraId="63445B97" w14:textId="77777777" w:rsidR="0094071B" w:rsidRPr="00F14418" w:rsidRDefault="00000000" w:rsidP="00D876A9">
            <w:pPr>
              <w:pStyle w:val="NoSpacing"/>
              <w:rPr>
                <w:rFonts w:cs="Arial"/>
              </w:rPr>
            </w:pPr>
            <w:r w:rsidRPr="00F14418">
              <w:rPr>
                <w:rFonts w:cs="Arial"/>
                <w:color w:val="000000"/>
              </w:rPr>
              <w:t>Sediment &amp; Erosion Control Plan</w:t>
            </w:r>
          </w:p>
        </w:tc>
        <w:tc>
          <w:tcPr>
            <w:tcW w:w="1842" w:type="dxa"/>
            <w:tcBorders>
              <w:bottom w:val="single" w:sz="8" w:space="0" w:color="000000"/>
              <w:right w:val="single" w:sz="8" w:space="0" w:color="000000"/>
            </w:tcBorders>
            <w:tcMar>
              <w:top w:w="5" w:type="dxa"/>
              <w:left w:w="113" w:type="dxa"/>
              <w:bottom w:w="10" w:type="dxa"/>
              <w:right w:w="118" w:type="dxa"/>
            </w:tcMar>
            <w:hideMark/>
          </w:tcPr>
          <w:p w14:paraId="507AA771" w14:textId="77777777" w:rsidR="0094071B" w:rsidRPr="00F14418" w:rsidRDefault="00000000" w:rsidP="00D876A9">
            <w:pPr>
              <w:pStyle w:val="NoSpacing"/>
              <w:rPr>
                <w:rFonts w:cs="Arial"/>
              </w:rPr>
            </w:pPr>
            <w:r w:rsidRPr="00F14418">
              <w:rPr>
                <w:rFonts w:cs="Arial"/>
                <w:color w:val="000000"/>
              </w:rPr>
              <w:t>08/12/2021</w:t>
            </w:r>
          </w:p>
        </w:tc>
        <w:tc>
          <w:tcPr>
            <w:tcW w:w="2213" w:type="dxa"/>
            <w:tcBorders>
              <w:bottom w:val="single" w:sz="8" w:space="0" w:color="000000"/>
              <w:right w:val="single" w:sz="8" w:space="0" w:color="000000"/>
            </w:tcBorders>
            <w:tcMar>
              <w:top w:w="5" w:type="dxa"/>
              <w:left w:w="113" w:type="dxa"/>
              <w:bottom w:w="10" w:type="dxa"/>
              <w:right w:w="118" w:type="dxa"/>
            </w:tcMar>
            <w:hideMark/>
          </w:tcPr>
          <w:p w14:paraId="0C766FFF" w14:textId="77777777" w:rsidR="0094071B" w:rsidRPr="00F14418" w:rsidRDefault="00000000" w:rsidP="00D876A9">
            <w:pPr>
              <w:pStyle w:val="NoSpacing"/>
              <w:rPr>
                <w:rFonts w:cs="Arial"/>
              </w:rPr>
            </w:pPr>
            <w:r w:rsidRPr="00F14418">
              <w:rPr>
                <w:rFonts w:cs="Arial"/>
                <w:color w:val="000000"/>
              </w:rPr>
              <w:t>Demlakian</w:t>
            </w:r>
          </w:p>
        </w:tc>
      </w:tr>
      <w:tr w:rsidR="00735CB9" w14:paraId="06CA91A2" w14:textId="77777777" w:rsidTr="00384EA1">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17335C94" w14:textId="77777777" w:rsidR="0094071B" w:rsidRPr="00F14418" w:rsidRDefault="00000000" w:rsidP="00D876A9">
            <w:pPr>
              <w:pStyle w:val="NoSpacing"/>
              <w:rPr>
                <w:rFonts w:cs="Arial"/>
              </w:rPr>
            </w:pPr>
            <w:r w:rsidRPr="00F14418">
              <w:rPr>
                <w:rFonts w:cs="Arial"/>
                <w:color w:val="000000"/>
              </w:rPr>
              <w:t>SW06 Revision P1</w:t>
            </w:r>
          </w:p>
        </w:tc>
        <w:tc>
          <w:tcPr>
            <w:tcW w:w="2410" w:type="dxa"/>
            <w:tcBorders>
              <w:bottom w:val="single" w:sz="8" w:space="0" w:color="000000"/>
              <w:right w:val="single" w:sz="8" w:space="0" w:color="000000"/>
            </w:tcBorders>
            <w:tcMar>
              <w:top w:w="5" w:type="dxa"/>
              <w:left w:w="113" w:type="dxa"/>
              <w:bottom w:w="10" w:type="dxa"/>
              <w:right w:w="118" w:type="dxa"/>
            </w:tcMar>
            <w:hideMark/>
          </w:tcPr>
          <w:p w14:paraId="28735483" w14:textId="77777777" w:rsidR="0094071B" w:rsidRPr="00F14418" w:rsidRDefault="00000000" w:rsidP="00D876A9">
            <w:pPr>
              <w:pStyle w:val="NoSpacing"/>
              <w:rPr>
                <w:rFonts w:cs="Arial"/>
              </w:rPr>
            </w:pPr>
            <w:r w:rsidRPr="00F14418">
              <w:rPr>
                <w:rFonts w:cs="Arial"/>
                <w:color w:val="000000"/>
              </w:rPr>
              <w:t>Sediment &amp; Erosion Control Details</w:t>
            </w:r>
          </w:p>
        </w:tc>
        <w:tc>
          <w:tcPr>
            <w:tcW w:w="1842" w:type="dxa"/>
            <w:tcBorders>
              <w:bottom w:val="single" w:sz="8" w:space="0" w:color="000000"/>
              <w:right w:val="single" w:sz="8" w:space="0" w:color="000000"/>
            </w:tcBorders>
            <w:tcMar>
              <w:top w:w="5" w:type="dxa"/>
              <w:left w:w="113" w:type="dxa"/>
              <w:bottom w:w="10" w:type="dxa"/>
              <w:right w:w="118" w:type="dxa"/>
            </w:tcMar>
            <w:hideMark/>
          </w:tcPr>
          <w:p w14:paraId="6B7DE8A6" w14:textId="77777777" w:rsidR="0094071B" w:rsidRPr="00F14418" w:rsidRDefault="00000000" w:rsidP="00D876A9">
            <w:pPr>
              <w:pStyle w:val="NoSpacing"/>
              <w:rPr>
                <w:rFonts w:cs="Arial"/>
              </w:rPr>
            </w:pPr>
            <w:r w:rsidRPr="00F14418">
              <w:rPr>
                <w:rFonts w:cs="Arial"/>
                <w:color w:val="000000"/>
              </w:rPr>
              <w:t>08/12/2021</w:t>
            </w:r>
          </w:p>
        </w:tc>
        <w:tc>
          <w:tcPr>
            <w:tcW w:w="2213" w:type="dxa"/>
            <w:tcBorders>
              <w:bottom w:val="single" w:sz="8" w:space="0" w:color="000000"/>
              <w:right w:val="single" w:sz="8" w:space="0" w:color="000000"/>
            </w:tcBorders>
            <w:tcMar>
              <w:top w:w="5" w:type="dxa"/>
              <w:left w:w="113" w:type="dxa"/>
              <w:bottom w:w="10" w:type="dxa"/>
              <w:right w:w="118" w:type="dxa"/>
            </w:tcMar>
            <w:hideMark/>
          </w:tcPr>
          <w:p w14:paraId="585317F2" w14:textId="77777777" w:rsidR="0094071B" w:rsidRPr="00F14418" w:rsidRDefault="00000000" w:rsidP="00D876A9">
            <w:pPr>
              <w:pStyle w:val="NoSpacing"/>
              <w:rPr>
                <w:rFonts w:cs="Arial"/>
              </w:rPr>
            </w:pPr>
            <w:r w:rsidRPr="00F14418">
              <w:rPr>
                <w:rFonts w:cs="Arial"/>
                <w:color w:val="000000"/>
              </w:rPr>
              <w:t>Demlakian</w:t>
            </w:r>
          </w:p>
        </w:tc>
      </w:tr>
    </w:tbl>
    <w:p w14:paraId="2441AADA" w14:textId="77777777" w:rsidR="0094071B" w:rsidRPr="001021AD" w:rsidRDefault="00000000" w:rsidP="00D876A9">
      <w:pPr>
        <w:pStyle w:val="NoSpacing"/>
        <w:spacing w:after="200"/>
        <w:jc w:val="both"/>
        <w:rPr>
          <w:rFonts w:cs="Arial"/>
        </w:rPr>
      </w:pPr>
      <w:r w:rsidRPr="001021AD">
        <w:rPr>
          <w:rFonts w:cs="Arial"/>
        </w:rPr>
        <w:t> </w:t>
      </w:r>
    </w:p>
    <w:p w14:paraId="06442D1D" w14:textId="77777777" w:rsidR="0094071B" w:rsidRPr="001021AD" w:rsidRDefault="00000000" w:rsidP="00D876A9">
      <w:pPr>
        <w:pStyle w:val="NoSpacing"/>
        <w:spacing w:after="200"/>
        <w:jc w:val="both"/>
        <w:rPr>
          <w:rFonts w:cs="Arial"/>
        </w:rPr>
      </w:pPr>
      <w:r w:rsidRPr="001021AD">
        <w:rPr>
          <w:rFonts w:eastAsia="Arial" w:cs="Arial"/>
          <w:color w:val="000000"/>
        </w:rPr>
        <w:t>As amended by the conditions of consent.</w:t>
      </w:r>
    </w:p>
    <w:p w14:paraId="008362B1" w14:textId="77777777" w:rsidR="00D876A9" w:rsidRPr="00994667" w:rsidRDefault="00D876A9" w:rsidP="00D876A9">
      <w:pPr>
        <w:pStyle w:val="NoSpacing"/>
        <w:rPr>
          <w:rFonts w:cs="Arial"/>
        </w:rPr>
      </w:pPr>
    </w:p>
    <w:p w14:paraId="4B6DD9C5" w14:textId="77777777" w:rsidR="00D876A9" w:rsidRPr="00994667" w:rsidRDefault="00D876A9" w:rsidP="00D876A9">
      <w:pPr>
        <w:pStyle w:val="NoSpacing"/>
        <w:rPr>
          <w:rFonts w:cs="Arial"/>
        </w:rPr>
      </w:pPr>
    </w:p>
    <w:p w14:paraId="5048409F" w14:textId="77777777" w:rsidR="00D876A9" w:rsidRPr="009E600F" w:rsidRDefault="00000000" w:rsidP="00D876A9">
      <w:pPr>
        <w:pStyle w:val="NoSpacing"/>
        <w:rPr>
          <w:b/>
          <w:caps/>
          <w:sz w:val="24"/>
          <w:u w:val="single"/>
        </w:rPr>
      </w:pPr>
      <w:r w:rsidRPr="009E600F">
        <w:rPr>
          <w:rStyle w:val="SubtleReference"/>
          <w:noProof/>
        </w:rPr>
        <w:t>Design Change</w:t>
      </w:r>
    </w:p>
    <w:p w14:paraId="7EE3E1D5" w14:textId="77777777" w:rsidR="00D876A9" w:rsidRPr="009E600F" w:rsidRDefault="00000000" w:rsidP="00D876A9">
      <w:pPr>
        <w:pStyle w:val="Heading1"/>
        <w:ind w:left="360" w:hanging="360"/>
      </w:pPr>
      <w:r>
        <w:rPr>
          <w:noProof/>
        </w:rPr>
        <w:lastRenderedPageBreak/>
        <w:t>Design Change</w:t>
      </w:r>
    </w:p>
    <w:p w14:paraId="075BB2ED" w14:textId="77777777" w:rsidR="0094071B" w:rsidRPr="00171B94" w:rsidRDefault="00000000" w:rsidP="00D876A9">
      <w:pPr>
        <w:pStyle w:val="NoSpacing"/>
        <w:spacing w:after="200"/>
        <w:jc w:val="both"/>
        <w:rPr>
          <w:rFonts w:cs="Arial"/>
        </w:rPr>
      </w:pPr>
      <w:r w:rsidRPr="00171B94">
        <w:rPr>
          <w:rFonts w:cs="Arial"/>
          <w:color w:val="000000"/>
        </w:rPr>
        <w:t>Prior to the issue of a Construction Certificate, the Certifying Authority must be provided with amended architectural documentation demonstrating the following:</w:t>
      </w:r>
    </w:p>
    <w:p w14:paraId="63EBDC07" w14:textId="77777777" w:rsidR="0094071B" w:rsidRPr="00171B94" w:rsidRDefault="00000000" w:rsidP="00D876A9">
      <w:pPr>
        <w:pStyle w:val="NoSpacing"/>
        <w:spacing w:after="200"/>
        <w:jc w:val="both"/>
        <w:rPr>
          <w:rFonts w:cs="Arial"/>
        </w:rPr>
      </w:pPr>
      <w:r w:rsidRPr="00171B94">
        <w:rPr>
          <w:rFonts w:eastAsia="Arial" w:cs="Arial"/>
          <w:color w:val="000000"/>
        </w:rPr>
        <w:t xml:space="preserve">The palette of materials for the additions to the Grandstand should conform to Medium Solar absorption under BASIX. Black glazing and battens are not to be employed. </w:t>
      </w:r>
    </w:p>
    <w:p w14:paraId="6A64DFA4" w14:textId="77777777" w:rsidR="00D876A9" w:rsidRPr="00994667" w:rsidRDefault="00D876A9" w:rsidP="00D876A9">
      <w:pPr>
        <w:pStyle w:val="NoSpacing"/>
        <w:rPr>
          <w:rFonts w:cs="Arial"/>
        </w:rPr>
      </w:pPr>
    </w:p>
    <w:p w14:paraId="3AE49462" w14:textId="77777777" w:rsidR="00D876A9" w:rsidRPr="00994667" w:rsidRDefault="00D876A9" w:rsidP="00D876A9">
      <w:pPr>
        <w:pStyle w:val="NoSpacing"/>
        <w:rPr>
          <w:rFonts w:cs="Arial"/>
        </w:rPr>
      </w:pPr>
    </w:p>
    <w:p w14:paraId="6E1D4C77" w14:textId="77777777" w:rsidR="009E600F" w:rsidRPr="009E600F" w:rsidRDefault="00000000" w:rsidP="009E600F">
      <w:pPr>
        <w:pStyle w:val="NoSpacing"/>
        <w:rPr>
          <w:b/>
          <w:caps/>
          <w:sz w:val="24"/>
          <w:u w:val="single"/>
        </w:rPr>
      </w:pPr>
      <w:r w:rsidRPr="009E600F">
        <w:rPr>
          <w:rStyle w:val="SubtleReference"/>
          <w:noProof/>
        </w:rPr>
        <w:t>Fees</w:t>
      </w:r>
    </w:p>
    <w:p w14:paraId="750B5B67" w14:textId="77777777" w:rsidR="009E600F" w:rsidRPr="009E600F" w:rsidRDefault="00000000" w:rsidP="009E600F">
      <w:pPr>
        <w:pStyle w:val="Heading1"/>
      </w:pPr>
      <w:r>
        <w:rPr>
          <w:noProof/>
        </w:rPr>
        <w:t>Security Deposit - Custom</w:t>
      </w:r>
    </w:p>
    <w:p w14:paraId="4FBE6718" w14:textId="77777777" w:rsidR="0094071B" w:rsidRPr="001021AD" w:rsidRDefault="00000000" w:rsidP="009E600F">
      <w:pPr>
        <w:pStyle w:val="NoSpacing"/>
        <w:spacing w:after="200"/>
        <w:jc w:val="both"/>
        <w:rPr>
          <w:rFonts w:cs="Arial"/>
        </w:rPr>
      </w:pPr>
      <w:r w:rsidRPr="001021AD">
        <w:rPr>
          <w:rFonts w:eastAsia="Arial" w:cs="Arial"/>
          <w:color w:val="000000"/>
        </w:rPr>
        <w:t xml:space="preserve">Prior to the commencement of demolition works or prior to the issue of a Construction Certificate, the Certifying Authority must be provided with written evidence that a security deposit and inspection fee has been paid to Council to cover the cost of making good any damage caused to any Council property or the physical environment as a consequence of carrying out the works and as surety for the proper completion of any road, footpath and drainage works required by this consent. </w:t>
      </w:r>
    </w:p>
    <w:tbl>
      <w:tblPr>
        <w:tblW w:w="0" w:type="auto"/>
        <w:tblInd w:w="236"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249"/>
        <w:gridCol w:w="6522"/>
      </w:tblGrid>
      <w:tr w:rsidR="00735CB9" w14:paraId="6B8AF6ED" w14:textId="77777777">
        <w:tc>
          <w:tcPr>
            <w:tcW w:w="2363" w:type="dxa"/>
            <w:tcBorders>
              <w:top w:val="single" w:sz="8" w:space="0" w:color="808080"/>
              <w:left w:val="single" w:sz="8" w:space="0" w:color="808080"/>
              <w:bottom w:val="single" w:sz="8" w:space="0" w:color="808080"/>
              <w:right w:val="single" w:sz="8" w:space="0" w:color="808080"/>
            </w:tcBorders>
            <w:tcMar>
              <w:top w:w="10" w:type="dxa"/>
              <w:left w:w="118" w:type="dxa"/>
              <w:bottom w:w="10" w:type="dxa"/>
              <w:right w:w="118" w:type="dxa"/>
            </w:tcMar>
            <w:hideMark/>
          </w:tcPr>
          <w:p w14:paraId="5685D41E" w14:textId="77777777" w:rsidR="0094071B" w:rsidRPr="001021AD" w:rsidRDefault="00000000" w:rsidP="009E600F">
            <w:pPr>
              <w:pStyle w:val="NoSpacing"/>
              <w:spacing w:after="200"/>
              <w:jc w:val="both"/>
              <w:rPr>
                <w:rFonts w:cs="Arial"/>
              </w:rPr>
            </w:pPr>
            <w:r w:rsidRPr="001021AD">
              <w:rPr>
                <w:rFonts w:eastAsia="Arial" w:cs="Arial"/>
                <w:b/>
                <w:bCs/>
                <w:color w:val="000000"/>
              </w:rPr>
              <w:t>Security Deposit:</w:t>
            </w:r>
          </w:p>
        </w:tc>
        <w:tc>
          <w:tcPr>
            <w:tcW w:w="7171" w:type="dxa"/>
            <w:tcBorders>
              <w:top w:val="single" w:sz="8" w:space="0" w:color="000000"/>
              <w:bottom w:val="single" w:sz="8" w:space="0" w:color="000000"/>
              <w:right w:val="single" w:sz="8" w:space="0" w:color="000000"/>
            </w:tcBorders>
            <w:tcMar>
              <w:top w:w="10" w:type="dxa"/>
              <w:left w:w="113" w:type="dxa"/>
              <w:bottom w:w="10" w:type="dxa"/>
              <w:right w:w="118" w:type="dxa"/>
            </w:tcMar>
            <w:hideMark/>
          </w:tcPr>
          <w:p w14:paraId="672758EA" w14:textId="77777777" w:rsidR="0094071B" w:rsidRPr="001021AD" w:rsidRDefault="00000000" w:rsidP="009E600F">
            <w:pPr>
              <w:pStyle w:val="NoSpacing"/>
              <w:spacing w:after="200"/>
              <w:jc w:val="both"/>
              <w:rPr>
                <w:rFonts w:cs="Arial"/>
              </w:rPr>
            </w:pPr>
            <w:r w:rsidRPr="001021AD">
              <w:rPr>
                <w:rFonts w:eastAsia="Arial" w:cs="Arial"/>
              </w:rPr>
              <w:t>$20,012.40</w:t>
            </w:r>
          </w:p>
        </w:tc>
      </w:tr>
      <w:tr w:rsidR="00735CB9" w14:paraId="09E1E7ED" w14:textId="77777777">
        <w:tc>
          <w:tcPr>
            <w:tcW w:w="2363"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4D2FCDD8" w14:textId="77777777" w:rsidR="0094071B" w:rsidRPr="001021AD" w:rsidRDefault="00000000" w:rsidP="009E600F">
            <w:pPr>
              <w:pStyle w:val="NoSpacing"/>
              <w:spacing w:after="200"/>
              <w:jc w:val="both"/>
              <w:rPr>
                <w:rFonts w:cs="Arial"/>
              </w:rPr>
            </w:pPr>
            <w:r w:rsidRPr="001021AD">
              <w:rPr>
                <w:rFonts w:eastAsia="Arial" w:cs="Arial"/>
                <w:b/>
                <w:bCs/>
                <w:color w:val="000000"/>
              </w:rPr>
              <w:t>Inspection Fee:</w:t>
            </w:r>
          </w:p>
        </w:tc>
        <w:tc>
          <w:tcPr>
            <w:tcW w:w="7171" w:type="dxa"/>
            <w:tcBorders>
              <w:bottom w:val="single" w:sz="8" w:space="0" w:color="000000"/>
              <w:right w:val="single" w:sz="8" w:space="0" w:color="000000"/>
            </w:tcBorders>
            <w:tcMar>
              <w:top w:w="5" w:type="dxa"/>
              <w:left w:w="113" w:type="dxa"/>
              <w:bottom w:w="10" w:type="dxa"/>
              <w:right w:w="118" w:type="dxa"/>
            </w:tcMar>
            <w:hideMark/>
          </w:tcPr>
          <w:p w14:paraId="3DF8B91A" w14:textId="77777777" w:rsidR="0094071B" w:rsidRPr="001021AD" w:rsidRDefault="00000000" w:rsidP="009E600F">
            <w:pPr>
              <w:pStyle w:val="NoSpacing"/>
              <w:spacing w:after="200"/>
              <w:jc w:val="both"/>
              <w:rPr>
                <w:rFonts w:cs="Arial"/>
              </w:rPr>
            </w:pPr>
            <w:r w:rsidRPr="001021AD">
              <w:rPr>
                <w:rFonts w:eastAsia="Arial" w:cs="Arial"/>
                <w:color w:val="000000"/>
              </w:rPr>
              <w:t>$241.50</w:t>
            </w:r>
          </w:p>
        </w:tc>
      </w:tr>
    </w:tbl>
    <w:p w14:paraId="3A8B1B88" w14:textId="77777777" w:rsidR="0094071B" w:rsidRPr="001021AD" w:rsidRDefault="00000000" w:rsidP="009E600F">
      <w:pPr>
        <w:pStyle w:val="NoSpacing"/>
        <w:spacing w:after="200"/>
        <w:jc w:val="both"/>
        <w:rPr>
          <w:rFonts w:cs="Arial"/>
        </w:rPr>
      </w:pPr>
      <w:r w:rsidRPr="001021AD">
        <w:rPr>
          <w:rFonts w:cs="Arial"/>
        </w:rPr>
        <w:t> </w:t>
      </w:r>
    </w:p>
    <w:p w14:paraId="05ABFF3C" w14:textId="77777777" w:rsidR="0094071B" w:rsidRPr="001021AD" w:rsidRDefault="00000000" w:rsidP="009E600F">
      <w:pPr>
        <w:pStyle w:val="NoSpacing"/>
        <w:spacing w:after="200"/>
        <w:jc w:val="both"/>
        <w:rPr>
          <w:rFonts w:cs="Arial"/>
        </w:rPr>
      </w:pPr>
      <w:r w:rsidRPr="001021AD">
        <w:rPr>
          <w:rFonts w:eastAsia="Arial" w:cs="Arial"/>
          <w:color w:val="000000"/>
        </w:rPr>
        <w:t xml:space="preserve">Payment will be accepted in the form of cash, bank cheque, EFTPOS/credit card (to a maximum of $10,000) or bank guarantee. Bank Guarantees must not have an expiry date. </w:t>
      </w:r>
    </w:p>
    <w:p w14:paraId="326B5792" w14:textId="77777777" w:rsidR="0094071B" w:rsidRPr="001021AD" w:rsidRDefault="00000000" w:rsidP="009E600F">
      <w:pPr>
        <w:pStyle w:val="NoSpacing"/>
        <w:spacing w:after="200"/>
        <w:jc w:val="both"/>
        <w:rPr>
          <w:rFonts w:cs="Arial"/>
        </w:rPr>
      </w:pPr>
      <w:r w:rsidRPr="001021AD">
        <w:rPr>
          <w:rFonts w:eastAsia="Arial" w:cs="Arial"/>
          <w:color w:val="000000"/>
        </w:rPr>
        <w:t xml:space="preserve">The inspection fee is required for the Council to determine the condition of the adjacent road reserve and footpath prior to and on completion of the works being carried out. </w:t>
      </w:r>
    </w:p>
    <w:p w14:paraId="5B0B4D69" w14:textId="77777777" w:rsidR="0094071B" w:rsidRPr="001021AD" w:rsidRDefault="00000000" w:rsidP="009E600F">
      <w:pPr>
        <w:pStyle w:val="NoSpacing"/>
        <w:spacing w:after="200"/>
        <w:jc w:val="both"/>
        <w:rPr>
          <w:rFonts w:cs="Arial"/>
        </w:rPr>
      </w:pPr>
      <w:r w:rsidRPr="001021AD">
        <w:rPr>
          <w:rFonts w:eastAsia="Arial" w:cs="Arial"/>
          <w:color w:val="000000"/>
        </w:rPr>
        <w:t xml:space="preserve">Should any of Council’s property and/or the physical environment sustain damage </w:t>
      </w:r>
      <w:proofErr w:type="gramStart"/>
      <w:r w:rsidRPr="001021AD">
        <w:rPr>
          <w:rFonts w:eastAsia="Arial" w:cs="Arial"/>
          <w:color w:val="000000"/>
        </w:rPr>
        <w:t>during the course of</w:t>
      </w:r>
      <w:proofErr w:type="gramEnd"/>
      <w:r w:rsidRPr="001021AD">
        <w:rPr>
          <w:rFonts w:eastAsia="Arial" w:cs="Arial"/>
          <w:color w:val="000000"/>
        </w:rPr>
        <w:t xml:space="preserve"> the demolition or construction works, or if the works put Council’s assets or the environment at risk, or if any road, footpath or drainage works required by this consent are not completed satisfactorily, Council may carry out any works necessary to repair the damage, remove the risk or complete the works. Council may utilise part or </w:t>
      </w:r>
      <w:proofErr w:type="gramStart"/>
      <w:r w:rsidRPr="001021AD">
        <w:rPr>
          <w:rFonts w:eastAsia="Arial" w:cs="Arial"/>
          <w:color w:val="000000"/>
        </w:rPr>
        <w:t>all of</w:t>
      </w:r>
      <w:proofErr w:type="gramEnd"/>
      <w:r w:rsidRPr="001021AD">
        <w:rPr>
          <w:rFonts w:eastAsia="Arial" w:cs="Arial"/>
          <w:color w:val="000000"/>
        </w:rPr>
        <w:t xml:space="preserve"> the security deposit to restore any damages, and Council may recover, in any court of competent jurisdiction, any costs to Council for such restorations.</w:t>
      </w:r>
    </w:p>
    <w:p w14:paraId="5BA59906" w14:textId="77777777" w:rsidR="0094071B" w:rsidRPr="001021AD" w:rsidRDefault="00000000" w:rsidP="009E600F">
      <w:pPr>
        <w:pStyle w:val="NoSpacing"/>
        <w:spacing w:after="200"/>
        <w:jc w:val="both"/>
        <w:rPr>
          <w:rFonts w:cs="Arial"/>
        </w:rPr>
      </w:pPr>
      <w:r w:rsidRPr="001021AD">
        <w:rPr>
          <w:rFonts w:eastAsia="Arial" w:cs="Arial"/>
          <w:color w:val="000000"/>
        </w:rPr>
        <w:t xml:space="preserve">A request for release of the security may be made to the Council after all construction work has been completed and a final Occupation Certificate issued. </w:t>
      </w:r>
    </w:p>
    <w:p w14:paraId="7AEC59E3" w14:textId="77777777" w:rsidR="0094071B" w:rsidRPr="001021AD" w:rsidRDefault="00000000" w:rsidP="009E600F">
      <w:pPr>
        <w:pStyle w:val="NoSpacing"/>
        <w:spacing w:after="200"/>
        <w:jc w:val="both"/>
        <w:rPr>
          <w:rFonts w:cs="Arial"/>
        </w:rPr>
      </w:pPr>
      <w:r w:rsidRPr="001021AD">
        <w:rPr>
          <w:rFonts w:eastAsia="Arial" w:cs="Arial"/>
          <w:color w:val="000000"/>
        </w:rPr>
        <w:lastRenderedPageBreak/>
        <w:t>The amount nominated is only current for the financial year in which the initial consent was issued and is revised each financial year. The amount payable must be consistent with Council’s Fees and Charges in force at the date of payment.</w:t>
      </w:r>
    </w:p>
    <w:p w14:paraId="58414A15" w14:textId="77777777" w:rsidR="009E600F" w:rsidRPr="009E600F" w:rsidRDefault="00000000" w:rsidP="009E600F">
      <w:pPr>
        <w:pStyle w:val="Heading1"/>
      </w:pPr>
      <w:r>
        <w:rPr>
          <w:noProof/>
        </w:rPr>
        <w:t>Long Service Levy</w:t>
      </w:r>
    </w:p>
    <w:p w14:paraId="5BC3E1C4" w14:textId="77777777" w:rsidR="0094071B" w:rsidRPr="001021AD" w:rsidRDefault="00000000" w:rsidP="009E600F">
      <w:pPr>
        <w:pStyle w:val="NoSpacing"/>
        <w:spacing w:after="200"/>
        <w:jc w:val="both"/>
        <w:rPr>
          <w:rFonts w:cs="Arial"/>
        </w:rPr>
      </w:pPr>
      <w:r w:rsidRPr="001021AD">
        <w:rPr>
          <w:rFonts w:eastAsia="Arial" w:cs="Arial"/>
          <w:color w:val="000000"/>
        </w:rPr>
        <w:t>Prior to the issue of a Construction Certificate, written evidence must be provided to the Certifying Authority that the</w:t>
      </w:r>
      <w:r w:rsidRPr="001021AD">
        <w:rPr>
          <w:rFonts w:eastAsia="Arial" w:cs="Arial"/>
        </w:rPr>
        <w:t xml:space="preserve"> </w:t>
      </w:r>
      <w:r w:rsidRPr="001021AD">
        <w:rPr>
          <w:rFonts w:eastAsia="Arial" w:cs="Arial"/>
          <w:color w:val="000000"/>
        </w:rPr>
        <w:t>long service</w:t>
      </w:r>
      <w:r w:rsidRPr="001021AD">
        <w:rPr>
          <w:rFonts w:eastAsia="Arial" w:cs="Arial"/>
        </w:rPr>
        <w:t xml:space="preserve"> </w:t>
      </w:r>
      <w:r w:rsidRPr="001021AD">
        <w:rPr>
          <w:rFonts w:eastAsia="Arial" w:cs="Arial"/>
          <w:color w:val="000000"/>
        </w:rPr>
        <w:t xml:space="preserve">levy in accordance with Section 34 of the </w:t>
      </w:r>
      <w:r w:rsidRPr="001021AD">
        <w:rPr>
          <w:rFonts w:eastAsia="Arial" w:cs="Arial"/>
          <w:i/>
          <w:iCs/>
          <w:color w:val="000000"/>
        </w:rPr>
        <w:t>Building and Construction Industry Long</w:t>
      </w:r>
      <w:r w:rsidRPr="001021AD">
        <w:rPr>
          <w:rFonts w:eastAsia="Arial" w:cs="Arial"/>
          <w:i/>
          <w:iCs/>
        </w:rPr>
        <w:t xml:space="preserve"> </w:t>
      </w:r>
      <w:r w:rsidRPr="001021AD">
        <w:rPr>
          <w:rFonts w:eastAsia="Arial" w:cs="Arial"/>
          <w:i/>
          <w:iCs/>
          <w:color w:val="000000"/>
        </w:rPr>
        <w:t>Service</w:t>
      </w:r>
      <w:r w:rsidRPr="001021AD">
        <w:rPr>
          <w:rFonts w:eastAsia="Arial" w:cs="Arial"/>
          <w:i/>
          <w:iCs/>
        </w:rPr>
        <w:t xml:space="preserve"> </w:t>
      </w:r>
      <w:r w:rsidRPr="001021AD">
        <w:rPr>
          <w:rFonts w:eastAsia="Arial" w:cs="Arial"/>
          <w:i/>
          <w:iCs/>
          <w:color w:val="000000"/>
        </w:rPr>
        <w:t>Payments</w:t>
      </w:r>
      <w:r w:rsidRPr="001021AD">
        <w:rPr>
          <w:rFonts w:eastAsia="Arial" w:cs="Arial"/>
          <w:i/>
          <w:iCs/>
        </w:rPr>
        <w:t xml:space="preserve"> </w:t>
      </w:r>
      <w:r w:rsidRPr="001021AD">
        <w:rPr>
          <w:rFonts w:eastAsia="Arial" w:cs="Arial"/>
          <w:i/>
          <w:iCs/>
          <w:color w:val="000000"/>
        </w:rPr>
        <w:t xml:space="preserve">Act 1986 </w:t>
      </w:r>
      <w:r w:rsidRPr="001021AD">
        <w:rPr>
          <w:rFonts w:eastAsia="Arial" w:cs="Arial"/>
          <w:color w:val="000000"/>
        </w:rPr>
        <w:t>has been paid at</w:t>
      </w:r>
      <w:r w:rsidRPr="001021AD">
        <w:rPr>
          <w:rFonts w:eastAsia="Arial" w:cs="Arial"/>
        </w:rPr>
        <w:t xml:space="preserve"> </w:t>
      </w:r>
      <w:r w:rsidRPr="001021AD">
        <w:rPr>
          <w:rFonts w:eastAsia="Arial" w:cs="Arial"/>
          <w:color w:val="000000"/>
        </w:rPr>
        <w:t>the prescribed</w:t>
      </w:r>
      <w:r w:rsidRPr="001021AD">
        <w:rPr>
          <w:rFonts w:eastAsia="Arial" w:cs="Arial"/>
        </w:rPr>
        <w:t xml:space="preserve"> </w:t>
      </w:r>
      <w:r w:rsidRPr="001021AD">
        <w:rPr>
          <w:rFonts w:eastAsia="Arial" w:cs="Arial"/>
          <w:color w:val="000000"/>
        </w:rPr>
        <w:t>rate of 0.35% of the</w:t>
      </w:r>
      <w:r w:rsidRPr="001021AD">
        <w:rPr>
          <w:rFonts w:eastAsia="Arial" w:cs="Arial"/>
        </w:rPr>
        <w:t xml:space="preserve"> </w:t>
      </w:r>
      <w:r w:rsidRPr="001021AD">
        <w:rPr>
          <w:rFonts w:eastAsia="Arial" w:cs="Arial"/>
          <w:color w:val="000000"/>
        </w:rPr>
        <w:t>total</w:t>
      </w:r>
      <w:r w:rsidRPr="001021AD">
        <w:rPr>
          <w:rFonts w:eastAsia="Arial" w:cs="Arial"/>
        </w:rPr>
        <w:t xml:space="preserve"> </w:t>
      </w:r>
      <w:r w:rsidRPr="001021AD">
        <w:rPr>
          <w:rFonts w:eastAsia="Arial" w:cs="Arial"/>
          <w:color w:val="000000"/>
        </w:rPr>
        <w:t>cost of the work</w:t>
      </w:r>
      <w:r w:rsidRPr="001021AD">
        <w:rPr>
          <w:rFonts w:eastAsia="Arial" w:cs="Arial"/>
        </w:rPr>
        <w:t xml:space="preserve"> </w:t>
      </w:r>
      <w:r w:rsidRPr="001021AD">
        <w:rPr>
          <w:rFonts w:eastAsia="Arial" w:cs="Arial"/>
          <w:color w:val="000000"/>
        </w:rPr>
        <w:t>to either</w:t>
      </w:r>
      <w:r w:rsidRPr="001021AD">
        <w:rPr>
          <w:rFonts w:eastAsia="Arial" w:cs="Arial"/>
        </w:rPr>
        <w:t xml:space="preserve"> </w:t>
      </w:r>
      <w:r w:rsidRPr="001021AD">
        <w:rPr>
          <w:rFonts w:eastAsia="Arial" w:cs="Arial"/>
          <w:color w:val="000000"/>
        </w:rPr>
        <w:t>the Long</w:t>
      </w:r>
      <w:r w:rsidRPr="001021AD">
        <w:rPr>
          <w:rFonts w:eastAsia="Arial" w:cs="Arial"/>
        </w:rPr>
        <w:t xml:space="preserve"> </w:t>
      </w:r>
      <w:r w:rsidRPr="001021AD">
        <w:rPr>
          <w:rFonts w:eastAsia="Arial" w:cs="Arial"/>
          <w:color w:val="000000"/>
        </w:rPr>
        <w:t>Service</w:t>
      </w:r>
      <w:r w:rsidRPr="001021AD">
        <w:rPr>
          <w:rFonts w:eastAsia="Arial" w:cs="Arial"/>
        </w:rPr>
        <w:t xml:space="preserve"> </w:t>
      </w:r>
      <w:r w:rsidRPr="001021AD">
        <w:rPr>
          <w:rFonts w:eastAsia="Arial" w:cs="Arial"/>
          <w:color w:val="000000"/>
        </w:rPr>
        <w:t xml:space="preserve">Payments Corporation or Council for any work costing $25,000 or more. </w:t>
      </w:r>
    </w:p>
    <w:p w14:paraId="04B909C1" w14:textId="77777777" w:rsidR="009E600F" w:rsidRPr="00042DE9" w:rsidRDefault="009E600F" w:rsidP="009E600F">
      <w:pPr>
        <w:pStyle w:val="NoSpacing"/>
        <w:rPr>
          <w:rFonts w:cs="Arial"/>
        </w:rPr>
      </w:pPr>
    </w:p>
    <w:p w14:paraId="49B7D3A8" w14:textId="77777777" w:rsidR="009E600F" w:rsidRPr="00042DE9" w:rsidRDefault="009E600F" w:rsidP="009E600F">
      <w:pPr>
        <w:pStyle w:val="NoSpacing"/>
        <w:rPr>
          <w:rFonts w:cs="Arial"/>
        </w:rPr>
      </w:pPr>
    </w:p>
    <w:p w14:paraId="2C3FA3C2" w14:textId="77777777" w:rsidR="008924DD" w:rsidRPr="000009C4" w:rsidRDefault="00000000" w:rsidP="000009C4">
      <w:pPr>
        <w:pStyle w:val="NoSpacing"/>
        <w:rPr>
          <w:rStyle w:val="SubtleReference"/>
        </w:rPr>
      </w:pPr>
      <w:r w:rsidRPr="000009C4">
        <w:rPr>
          <w:rStyle w:val="SubtleReference"/>
          <w:noProof/>
        </w:rPr>
        <w:t>General Conditions</w:t>
      </w:r>
    </w:p>
    <w:p w14:paraId="207A0725" w14:textId="77777777" w:rsidR="000009C4" w:rsidRPr="000009C4" w:rsidRDefault="00000000" w:rsidP="000009C4">
      <w:pPr>
        <w:pStyle w:val="Heading1"/>
      </w:pPr>
      <w:r w:rsidRPr="000009C4">
        <w:rPr>
          <w:noProof/>
        </w:rPr>
        <w:t>Tree Protection</w:t>
      </w:r>
    </w:p>
    <w:p w14:paraId="0470DCBA" w14:textId="77777777" w:rsidR="0094071B" w:rsidRPr="001021AD" w:rsidRDefault="00000000" w:rsidP="00955C4F">
      <w:pPr>
        <w:pStyle w:val="NoSpacing"/>
        <w:spacing w:after="200"/>
        <w:ind w:left="-3"/>
        <w:jc w:val="both"/>
      </w:pPr>
      <w:r w:rsidRPr="001021AD">
        <w:rPr>
          <w:rFonts w:eastAsia="Arial" w:cs="Arial"/>
          <w:color w:val="000000"/>
        </w:rPr>
        <w:t>No trees on public property (footpaths, roads, reserves etc.) are to be removed or damaged during works unless specifically approved in this consent or marked on the approved plans for removal.</w:t>
      </w:r>
    </w:p>
    <w:p w14:paraId="78D08D94" w14:textId="77777777" w:rsidR="0094071B" w:rsidRPr="001021AD" w:rsidRDefault="00000000" w:rsidP="00955C4F">
      <w:pPr>
        <w:pStyle w:val="NoSpacing"/>
        <w:spacing w:after="200"/>
        <w:jc w:val="both"/>
      </w:pPr>
      <w:r w:rsidRPr="001021AD">
        <w:rPr>
          <w:rFonts w:eastAsia="Arial" w:cs="Arial"/>
          <w:color w:val="000000"/>
        </w:rPr>
        <w:t>Prescribed trees protected by Council’s Management Controls on the subject property and/or any vegetation on surrounding properties must not be damaged or removed during works unless specific approval has been provided under this consent.</w:t>
      </w:r>
    </w:p>
    <w:p w14:paraId="73D467F0" w14:textId="77777777" w:rsidR="0094071B" w:rsidRPr="001021AD" w:rsidRDefault="00000000" w:rsidP="00955C4F">
      <w:pPr>
        <w:pStyle w:val="NoSpacing"/>
        <w:spacing w:after="200"/>
        <w:jc w:val="both"/>
      </w:pPr>
      <w:r w:rsidRPr="001021AD">
        <w:rPr>
          <w:rFonts w:eastAsia="Arial" w:cs="Arial"/>
          <w:color w:val="000000"/>
        </w:rPr>
        <w:t xml:space="preserve">Any public tree within five (5) metres of the development must be protected in accordance with Council’s </w:t>
      </w:r>
      <w:r w:rsidRPr="001021AD">
        <w:rPr>
          <w:rFonts w:eastAsia="Arial" w:cs="Arial"/>
          <w:i/>
          <w:iCs/>
          <w:color w:val="000000"/>
        </w:rPr>
        <w:t>Development Fact Sheet—Trees on Development Sites</w:t>
      </w:r>
      <w:r w:rsidRPr="001021AD">
        <w:rPr>
          <w:rFonts w:eastAsia="Arial" w:cs="Arial"/>
          <w:color w:val="000000"/>
        </w:rPr>
        <w:t>.</w:t>
      </w:r>
    </w:p>
    <w:p w14:paraId="36A46816" w14:textId="77777777" w:rsidR="0094071B" w:rsidRPr="001021AD" w:rsidRDefault="00000000" w:rsidP="00955C4F">
      <w:pPr>
        <w:pStyle w:val="NoSpacing"/>
        <w:spacing w:after="200"/>
        <w:jc w:val="both"/>
      </w:pPr>
      <w:r w:rsidRPr="001021AD">
        <w:rPr>
          <w:rFonts w:eastAsia="Arial" w:cs="Arial"/>
          <w:color w:val="000000"/>
        </w:rPr>
        <w:t>No activities, storage or disposal of materials taking place beneath the canopy of any tree (including trees on neighbouring sites) protected under Council's Tree Management Controls at any time.</w:t>
      </w:r>
    </w:p>
    <w:p w14:paraId="5C39DE3F" w14:textId="77777777" w:rsidR="0094071B" w:rsidRPr="001021AD" w:rsidRDefault="00000000" w:rsidP="00955C4F">
      <w:pPr>
        <w:pStyle w:val="NoSpacing"/>
        <w:spacing w:after="200"/>
        <w:jc w:val="both"/>
      </w:pPr>
      <w:r w:rsidRPr="001021AD">
        <w:rPr>
          <w:rFonts w:eastAsia="Arial" w:cs="Arial"/>
          <w:color w:val="000000"/>
        </w:rPr>
        <w:t>The trees identified below are to be retained and protected in accordance with the conditions of consent or approved Tree Protection Plan throughout the development (note: tree numbers must correspond with approved Tree Protection Plan if conditioned</w:t>
      </w:r>
      <w:proofErr w:type="gramStart"/>
      <w:r w:rsidRPr="001021AD">
        <w:rPr>
          <w:rFonts w:eastAsia="Arial" w:cs="Arial"/>
          <w:color w:val="000000"/>
        </w:rPr>
        <w:t>) :</w:t>
      </w:r>
      <w:proofErr w:type="gramEnd"/>
    </w:p>
    <w:p w14:paraId="330FF0F4" w14:textId="77777777" w:rsidR="0094071B" w:rsidRPr="001021AD" w:rsidRDefault="00000000" w:rsidP="00955C4F">
      <w:pPr>
        <w:pStyle w:val="NoSpacing"/>
        <w:spacing w:after="200"/>
        <w:jc w:val="both"/>
      </w:pPr>
      <w:r w:rsidRPr="001021AD">
        <w:rPr>
          <w:rFonts w:eastAsia="Arial" w:cs="Arial"/>
          <w:color w:val="000000"/>
        </w:rPr>
        <w:t xml:space="preserve">Tree 1 - </w:t>
      </w:r>
      <w:r w:rsidRPr="001021AD">
        <w:rPr>
          <w:rFonts w:eastAsia="Arial" w:cs="Arial"/>
          <w:i/>
          <w:iCs/>
          <w:color w:val="000000"/>
        </w:rPr>
        <w:t>Agonis flexuosa</w:t>
      </w:r>
      <w:r w:rsidRPr="001021AD">
        <w:rPr>
          <w:rFonts w:eastAsia="Arial" w:cs="Arial"/>
          <w:color w:val="000000"/>
        </w:rPr>
        <w:t xml:space="preserve"> (WA Weeping Myrtle)</w:t>
      </w:r>
    </w:p>
    <w:p w14:paraId="059B80DC" w14:textId="77777777" w:rsidR="0094071B" w:rsidRPr="001021AD" w:rsidRDefault="00000000" w:rsidP="00955C4F">
      <w:pPr>
        <w:pStyle w:val="NoSpacing"/>
        <w:spacing w:after="200"/>
        <w:jc w:val="both"/>
      </w:pPr>
      <w:r w:rsidRPr="001021AD">
        <w:rPr>
          <w:rFonts w:eastAsia="Arial" w:cs="Arial"/>
          <w:color w:val="000000"/>
        </w:rPr>
        <w:t xml:space="preserve">Tree 2 - </w:t>
      </w:r>
      <w:r w:rsidRPr="001021AD">
        <w:rPr>
          <w:rFonts w:eastAsia="Arial" w:cs="Arial"/>
          <w:i/>
          <w:iCs/>
          <w:color w:val="000000"/>
        </w:rPr>
        <w:t>Jacaranda mimosifolia</w:t>
      </w:r>
      <w:r w:rsidRPr="001021AD">
        <w:rPr>
          <w:rFonts w:eastAsia="Arial" w:cs="Arial"/>
          <w:color w:val="000000"/>
        </w:rPr>
        <w:t xml:space="preserve"> (Jacaranda)</w:t>
      </w:r>
    </w:p>
    <w:p w14:paraId="39AB1E96" w14:textId="77777777" w:rsidR="0094071B" w:rsidRPr="001021AD" w:rsidRDefault="00000000" w:rsidP="00955C4F">
      <w:pPr>
        <w:pStyle w:val="NoSpacing"/>
        <w:spacing w:after="200"/>
        <w:jc w:val="both"/>
      </w:pPr>
      <w:r w:rsidRPr="001021AD">
        <w:rPr>
          <w:rFonts w:eastAsia="Arial" w:cs="Arial"/>
          <w:color w:val="000000"/>
        </w:rPr>
        <w:t xml:space="preserve">Tree </w:t>
      </w:r>
      <w:proofErr w:type="gramStart"/>
      <w:r w:rsidRPr="001021AD">
        <w:rPr>
          <w:rFonts w:eastAsia="Arial" w:cs="Arial"/>
          <w:color w:val="000000"/>
        </w:rPr>
        <w:t>3  -</w:t>
      </w:r>
      <w:proofErr w:type="gramEnd"/>
      <w:r w:rsidRPr="001021AD">
        <w:rPr>
          <w:rFonts w:eastAsia="Arial" w:cs="Arial"/>
          <w:color w:val="000000"/>
        </w:rPr>
        <w:t xml:space="preserve"> </w:t>
      </w:r>
      <w:r w:rsidRPr="001021AD">
        <w:rPr>
          <w:rFonts w:eastAsia="Arial" w:cs="Arial"/>
          <w:i/>
          <w:iCs/>
          <w:color w:val="000000"/>
        </w:rPr>
        <w:t>Grevillea robusta</w:t>
      </w:r>
      <w:r w:rsidRPr="001021AD">
        <w:rPr>
          <w:rFonts w:eastAsia="Arial" w:cs="Arial"/>
          <w:color w:val="000000"/>
        </w:rPr>
        <w:t xml:space="preserve"> (Silky Oak)</w:t>
      </w:r>
    </w:p>
    <w:p w14:paraId="74C12FD7" w14:textId="77777777" w:rsidR="0094071B" w:rsidRPr="001021AD" w:rsidRDefault="00000000" w:rsidP="00955C4F">
      <w:pPr>
        <w:pStyle w:val="NoSpacing"/>
        <w:spacing w:after="200"/>
        <w:jc w:val="both"/>
      </w:pPr>
      <w:r w:rsidRPr="001021AD">
        <w:rPr>
          <w:rFonts w:eastAsia="Arial" w:cs="Arial"/>
          <w:color w:val="000000"/>
        </w:rPr>
        <w:t xml:space="preserve">Tree 4 - </w:t>
      </w:r>
      <w:r w:rsidRPr="001021AD">
        <w:rPr>
          <w:rFonts w:eastAsia="Arial" w:cs="Arial"/>
          <w:i/>
          <w:iCs/>
          <w:color w:val="000000"/>
        </w:rPr>
        <w:t>Cupressus torulosa</w:t>
      </w:r>
      <w:r w:rsidRPr="001021AD">
        <w:rPr>
          <w:rFonts w:eastAsia="Arial" w:cs="Arial"/>
          <w:color w:val="000000"/>
        </w:rPr>
        <w:t xml:space="preserve"> (Bhutan Cypress)</w:t>
      </w:r>
    </w:p>
    <w:p w14:paraId="325532A8" w14:textId="77777777" w:rsidR="0094071B" w:rsidRPr="001021AD" w:rsidRDefault="00000000" w:rsidP="00955C4F">
      <w:pPr>
        <w:pStyle w:val="NoSpacing"/>
        <w:spacing w:after="200"/>
        <w:jc w:val="both"/>
      </w:pPr>
      <w:r w:rsidRPr="001021AD">
        <w:rPr>
          <w:rFonts w:eastAsia="Arial" w:cs="Arial"/>
          <w:color w:val="000000"/>
        </w:rPr>
        <w:lastRenderedPageBreak/>
        <w:t>Details of</w:t>
      </w:r>
      <w:r w:rsidRPr="001021AD">
        <w:rPr>
          <w:rFonts w:eastAsia="Arial" w:cs="Arial"/>
        </w:rPr>
        <w:t xml:space="preserve"> </w:t>
      </w:r>
      <w:r w:rsidRPr="001021AD">
        <w:rPr>
          <w:rFonts w:eastAsia="Arial" w:cs="Arial"/>
          <w:color w:val="000000"/>
        </w:rPr>
        <w:t>the</w:t>
      </w:r>
      <w:r w:rsidRPr="001021AD">
        <w:rPr>
          <w:rFonts w:eastAsia="Arial" w:cs="Arial"/>
        </w:rPr>
        <w:t xml:space="preserve"> </w:t>
      </w:r>
      <w:r w:rsidRPr="001021AD">
        <w:rPr>
          <w:rFonts w:eastAsia="Arial" w:cs="Arial"/>
          <w:color w:val="000000"/>
        </w:rPr>
        <w:t>trees</w:t>
      </w:r>
      <w:r w:rsidRPr="001021AD">
        <w:rPr>
          <w:rFonts w:eastAsia="Arial" w:cs="Arial"/>
        </w:rPr>
        <w:t xml:space="preserve"> </w:t>
      </w:r>
      <w:r w:rsidRPr="001021AD">
        <w:rPr>
          <w:rFonts w:eastAsia="Arial" w:cs="Arial"/>
          <w:color w:val="000000"/>
        </w:rPr>
        <w:t>must be</w:t>
      </w:r>
      <w:r w:rsidRPr="001021AD">
        <w:rPr>
          <w:rFonts w:eastAsia="Arial" w:cs="Arial"/>
        </w:rPr>
        <w:t xml:space="preserve"> </w:t>
      </w:r>
      <w:r w:rsidRPr="001021AD">
        <w:rPr>
          <w:rFonts w:eastAsia="Arial" w:cs="Arial"/>
          <w:color w:val="000000"/>
        </w:rPr>
        <w:t>included</w:t>
      </w:r>
      <w:r w:rsidRPr="001021AD">
        <w:rPr>
          <w:rFonts w:eastAsia="Arial" w:cs="Arial"/>
        </w:rPr>
        <w:t xml:space="preserve"> </w:t>
      </w:r>
      <w:r w:rsidRPr="001021AD">
        <w:rPr>
          <w:rFonts w:eastAsia="Arial" w:cs="Arial"/>
          <w:color w:val="000000"/>
        </w:rPr>
        <w:t>on</w:t>
      </w:r>
      <w:r w:rsidRPr="001021AD">
        <w:rPr>
          <w:rFonts w:eastAsia="Arial" w:cs="Arial"/>
        </w:rPr>
        <w:t xml:space="preserve"> </w:t>
      </w:r>
      <w:r w:rsidRPr="001021AD">
        <w:rPr>
          <w:rFonts w:eastAsia="Arial" w:cs="Arial"/>
          <w:color w:val="000000"/>
        </w:rPr>
        <w:t>all Construction Certificate plans and shall be annotated in the following way:</w:t>
      </w:r>
    </w:p>
    <w:p w14:paraId="09853213" w14:textId="77777777" w:rsidR="0094071B" w:rsidRPr="001021AD" w:rsidRDefault="00000000" w:rsidP="001F664B">
      <w:pPr>
        <w:pStyle w:val="NoSpacing"/>
        <w:numPr>
          <w:ilvl w:val="0"/>
          <w:numId w:val="4"/>
        </w:numPr>
      </w:pPr>
      <w:r w:rsidRPr="001021AD">
        <w:rPr>
          <w:rFonts w:eastAsia="Arial" w:cs="Arial"/>
        </w:rPr>
        <w:t xml:space="preserve">Green for trees to be </w:t>
      </w:r>
      <w:proofErr w:type="gramStart"/>
      <w:r w:rsidRPr="001021AD">
        <w:rPr>
          <w:rFonts w:eastAsia="Arial" w:cs="Arial"/>
        </w:rPr>
        <w:t>retained;</w:t>
      </w:r>
      <w:proofErr w:type="gramEnd"/>
    </w:p>
    <w:p w14:paraId="55DEAA9D" w14:textId="77777777" w:rsidR="0094071B" w:rsidRPr="001021AD" w:rsidRDefault="00000000" w:rsidP="001F664B">
      <w:pPr>
        <w:pStyle w:val="NoSpacing"/>
        <w:numPr>
          <w:ilvl w:val="0"/>
          <w:numId w:val="4"/>
        </w:numPr>
      </w:pPr>
      <w:r w:rsidRPr="001021AD">
        <w:rPr>
          <w:rFonts w:eastAsia="Arial" w:cs="Arial"/>
        </w:rPr>
        <w:t xml:space="preserve">Red for trees to be </w:t>
      </w:r>
      <w:proofErr w:type="gramStart"/>
      <w:r w:rsidRPr="001021AD">
        <w:rPr>
          <w:rFonts w:eastAsia="Arial" w:cs="Arial"/>
        </w:rPr>
        <w:t>removed;</w:t>
      </w:r>
      <w:proofErr w:type="gramEnd"/>
    </w:p>
    <w:p w14:paraId="5A442D37" w14:textId="77777777" w:rsidR="0094071B" w:rsidRPr="001021AD" w:rsidRDefault="00000000" w:rsidP="001F664B">
      <w:pPr>
        <w:pStyle w:val="NoSpacing"/>
        <w:numPr>
          <w:ilvl w:val="0"/>
          <w:numId w:val="4"/>
        </w:numPr>
      </w:pPr>
      <w:r w:rsidRPr="001021AD">
        <w:rPr>
          <w:rFonts w:eastAsia="Arial" w:cs="Arial"/>
        </w:rPr>
        <w:t xml:space="preserve">Blue for trees to be </w:t>
      </w:r>
      <w:proofErr w:type="gramStart"/>
      <w:r w:rsidRPr="001021AD">
        <w:rPr>
          <w:rFonts w:eastAsia="Arial" w:cs="Arial"/>
        </w:rPr>
        <w:t>pruned;</w:t>
      </w:r>
      <w:proofErr w:type="gramEnd"/>
      <w:r w:rsidRPr="001021AD">
        <w:rPr>
          <w:rFonts w:eastAsia="Arial" w:cs="Arial"/>
        </w:rPr>
        <w:t> </w:t>
      </w:r>
    </w:p>
    <w:p w14:paraId="04876B34" w14:textId="77777777" w:rsidR="0094071B" w:rsidRPr="001021AD" w:rsidRDefault="00000000" w:rsidP="00955C4F">
      <w:pPr>
        <w:pStyle w:val="NoSpacing"/>
      </w:pPr>
      <w:r w:rsidRPr="001021AD">
        <w:rPr>
          <w:rFonts w:eastAsia="Arial" w:cs="Arial"/>
          <w:b/>
          <w:bCs/>
          <w:color w:val="000000"/>
        </w:rPr>
        <w:t xml:space="preserve">NOTE: </w:t>
      </w:r>
      <w:r w:rsidRPr="001021AD">
        <w:rPr>
          <w:rFonts w:eastAsia="Arial" w:cs="Arial"/>
          <w:color w:val="000000"/>
        </w:rPr>
        <w:t>Reference should be made to the Arboricultural Impact Assessment Report prepared by Arbor Central Tree Care dated 26/11/2021 for tree numbering and locations. </w:t>
      </w:r>
    </w:p>
    <w:p w14:paraId="5A2863A9" w14:textId="77777777" w:rsidR="000009C4" w:rsidRPr="000009C4" w:rsidRDefault="00000000" w:rsidP="000009C4">
      <w:pPr>
        <w:pStyle w:val="Heading1"/>
      </w:pPr>
      <w:r w:rsidRPr="000009C4">
        <w:rPr>
          <w:noProof/>
        </w:rPr>
        <w:t>Project Arborist</w:t>
      </w:r>
    </w:p>
    <w:p w14:paraId="5A8425F5" w14:textId="77777777" w:rsidR="0094071B" w:rsidRPr="001021AD" w:rsidRDefault="00000000" w:rsidP="00955C4F">
      <w:pPr>
        <w:pStyle w:val="NoSpacing"/>
        <w:spacing w:after="200"/>
        <w:ind w:left="12"/>
        <w:jc w:val="both"/>
      </w:pPr>
      <w:r w:rsidRPr="001021AD">
        <w:rPr>
          <w:rFonts w:eastAsia="Arial" w:cs="Arial"/>
          <w:color w:val="000000"/>
        </w:rPr>
        <w:t xml:space="preserve">Prior to the commencement of any demolition or construction works within </w:t>
      </w:r>
      <w:proofErr w:type="gramStart"/>
      <w:r w:rsidRPr="001021AD">
        <w:rPr>
          <w:rFonts w:eastAsia="Arial" w:cs="Arial"/>
          <w:color w:val="000000"/>
        </w:rPr>
        <w:t>close proximity</w:t>
      </w:r>
      <w:proofErr w:type="gramEnd"/>
      <w:r w:rsidRPr="001021AD">
        <w:rPr>
          <w:rFonts w:eastAsia="Arial" w:cs="Arial"/>
          <w:color w:val="000000"/>
        </w:rPr>
        <w:t xml:space="preserve"> to protected trees a Project Arborist must be engaged for the duration of the site preparation, demolition, construction and landscaping to supervise works. Details of the Project Arborist must be submitted to the Certifying Authority before work commences.</w:t>
      </w:r>
    </w:p>
    <w:p w14:paraId="1AB1007F" w14:textId="77777777" w:rsidR="000009C4" w:rsidRPr="000009C4" w:rsidRDefault="00000000" w:rsidP="000009C4">
      <w:pPr>
        <w:pStyle w:val="Heading1"/>
      </w:pPr>
      <w:r w:rsidRPr="000009C4">
        <w:rPr>
          <w:noProof/>
        </w:rPr>
        <w:t>Historic Paint Colours and Finishes</w:t>
      </w:r>
    </w:p>
    <w:p w14:paraId="136CCF79" w14:textId="77777777" w:rsidR="0094071B" w:rsidRPr="001021AD" w:rsidRDefault="00000000" w:rsidP="00955C4F">
      <w:pPr>
        <w:pStyle w:val="NoSpacing"/>
        <w:spacing w:after="200"/>
      </w:pPr>
      <w:r w:rsidRPr="001021AD">
        <w:t> </w:t>
      </w:r>
    </w:p>
    <w:p w14:paraId="5060056F" w14:textId="77777777" w:rsidR="0094071B" w:rsidRPr="001021AD" w:rsidRDefault="00000000" w:rsidP="00955C4F">
      <w:pPr>
        <w:pStyle w:val="NoSpacing"/>
        <w:spacing w:after="200"/>
      </w:pPr>
      <w:r w:rsidRPr="001021AD">
        <w:rPr>
          <w:rFonts w:eastAsia="Arial" w:cs="Arial"/>
        </w:rPr>
        <w:t xml:space="preserve">A detailed investigation of the sequence of colours and finishes to the 1937 concrete grandstand and its glazing and original lettering is to be undertaken to determine the historic sequence of colours and finishes to each element. A suitable finish is to be determined for the concrete of the grandstand as modern paint finishes are not suitable for use on historic concrete such as this.  The original finish is likely to have been a cement wash. </w:t>
      </w:r>
      <w:r w:rsidRPr="001021AD">
        <w:rPr>
          <w:rFonts w:eastAsia="Arial" w:cs="Arial"/>
          <w:color w:val="000000"/>
        </w:rPr>
        <w:t xml:space="preserve">Technical advice should be sought </w:t>
      </w:r>
      <w:proofErr w:type="gramStart"/>
      <w:r w:rsidRPr="001021AD">
        <w:rPr>
          <w:rFonts w:eastAsia="Arial" w:cs="Arial"/>
          <w:color w:val="000000"/>
        </w:rPr>
        <w:t>in regard to</w:t>
      </w:r>
      <w:proofErr w:type="gramEnd"/>
      <w:r w:rsidRPr="001021AD">
        <w:rPr>
          <w:rFonts w:eastAsia="Arial" w:cs="Arial"/>
          <w:color w:val="000000"/>
        </w:rPr>
        <w:t xml:space="preserve"> suitable finishes.</w:t>
      </w:r>
    </w:p>
    <w:p w14:paraId="0EBD612C" w14:textId="77777777" w:rsidR="0094071B" w:rsidRPr="001021AD" w:rsidRDefault="00000000" w:rsidP="00955C4F">
      <w:pPr>
        <w:pStyle w:val="NoSpacing"/>
        <w:spacing w:after="200"/>
      </w:pPr>
      <w:r w:rsidRPr="001021AD">
        <w:rPr>
          <w:rFonts w:eastAsia="Arial" w:cs="Arial"/>
        </w:rPr>
        <w:t xml:space="preserve">The original colour of the glazing and the original colour of the grandstand signage is also to be determined.  This detailed investigation and the proposed finishes is to </w:t>
      </w:r>
      <w:r w:rsidRPr="001021AD">
        <w:rPr>
          <w:rFonts w:eastAsia="Arial" w:cs="Arial"/>
          <w:color w:val="000000"/>
        </w:rPr>
        <w:t>be submitted to and approved by Council’s Heritage Specialist prior to the issue of a Construction Certificate.</w:t>
      </w:r>
    </w:p>
    <w:p w14:paraId="12459367" w14:textId="77777777" w:rsidR="0094071B" w:rsidRPr="001021AD" w:rsidRDefault="00000000" w:rsidP="00955C4F">
      <w:pPr>
        <w:pStyle w:val="NoSpacing"/>
        <w:spacing w:after="200"/>
      </w:pPr>
      <w:r w:rsidRPr="001021AD">
        <w:t> </w:t>
      </w:r>
    </w:p>
    <w:p w14:paraId="123495A9" w14:textId="77777777" w:rsidR="000009C4" w:rsidRPr="000009C4" w:rsidRDefault="00000000" w:rsidP="000009C4">
      <w:pPr>
        <w:pStyle w:val="Heading1"/>
      </w:pPr>
      <w:r w:rsidRPr="000009C4">
        <w:rPr>
          <w:noProof/>
        </w:rPr>
        <w:t>Erosion and Sediment Control</w:t>
      </w:r>
    </w:p>
    <w:p w14:paraId="065E3390" w14:textId="77777777" w:rsidR="0094071B" w:rsidRPr="001021AD" w:rsidRDefault="00000000" w:rsidP="00955C4F">
      <w:pPr>
        <w:pStyle w:val="NoSpacing"/>
        <w:spacing w:after="200"/>
        <w:jc w:val="both"/>
      </w:pPr>
      <w:r w:rsidRPr="001021AD">
        <w:rPr>
          <w:rFonts w:eastAsia="Arial" w:cs="Arial"/>
          <w:color w:val="000000"/>
        </w:rPr>
        <w:t xml:space="preserve">Prior to the commencement of any works (including any demolition works), the Certifying Authority must be provided with an erosion and sediment control plan and specification. Sediment control devices must be installed and maintained in proper working order to prevent sediment discharge from the construction site.  </w:t>
      </w:r>
    </w:p>
    <w:p w14:paraId="66ECD382" w14:textId="77777777" w:rsidR="000009C4" w:rsidRPr="000009C4" w:rsidRDefault="00000000" w:rsidP="000009C4">
      <w:pPr>
        <w:pStyle w:val="Heading1"/>
      </w:pPr>
      <w:r w:rsidRPr="000009C4">
        <w:rPr>
          <w:noProof/>
        </w:rPr>
        <w:t>Verification of Levels and Location</w:t>
      </w:r>
    </w:p>
    <w:p w14:paraId="267B04E9" w14:textId="77777777" w:rsidR="0094071B" w:rsidRPr="001021AD" w:rsidRDefault="00000000" w:rsidP="00955C4F">
      <w:pPr>
        <w:pStyle w:val="NoSpacing"/>
        <w:spacing w:after="200"/>
        <w:ind w:left="33"/>
        <w:jc w:val="both"/>
      </w:pPr>
      <w:r w:rsidRPr="001021AD">
        <w:rPr>
          <w:rFonts w:eastAsia="Arial" w:cs="Arial"/>
          <w:color w:val="000000"/>
        </w:rPr>
        <w:t>Prior to the pouring of the ground floor slab or at dampcourse</w:t>
      </w:r>
      <w:r w:rsidRPr="001021AD">
        <w:rPr>
          <w:rFonts w:eastAsia="Arial" w:cs="Arial"/>
        </w:rPr>
        <w:t xml:space="preserve"> </w:t>
      </w:r>
      <w:r w:rsidRPr="001021AD">
        <w:rPr>
          <w:rFonts w:eastAsia="Arial" w:cs="Arial"/>
          <w:color w:val="000000"/>
        </w:rPr>
        <w:t>level, whichever</w:t>
      </w:r>
      <w:r w:rsidRPr="001021AD">
        <w:rPr>
          <w:rFonts w:eastAsia="Arial" w:cs="Arial"/>
        </w:rPr>
        <w:t xml:space="preserve"> </w:t>
      </w:r>
      <w:r w:rsidRPr="001021AD">
        <w:rPr>
          <w:rFonts w:eastAsia="Arial" w:cs="Arial"/>
          <w:color w:val="000000"/>
        </w:rPr>
        <w:t>is applicable or occurs</w:t>
      </w:r>
      <w:r w:rsidRPr="001021AD">
        <w:rPr>
          <w:rFonts w:eastAsia="Arial" w:cs="Arial"/>
        </w:rPr>
        <w:t xml:space="preserve"> </w:t>
      </w:r>
      <w:r w:rsidRPr="001021AD">
        <w:rPr>
          <w:rFonts w:eastAsia="Arial" w:cs="Arial"/>
          <w:color w:val="000000"/>
        </w:rPr>
        <w:t>first, the</w:t>
      </w:r>
      <w:r w:rsidRPr="001021AD">
        <w:rPr>
          <w:rFonts w:eastAsia="Arial" w:cs="Arial"/>
        </w:rPr>
        <w:t xml:space="preserve"> </w:t>
      </w:r>
      <w:r w:rsidRPr="001021AD">
        <w:rPr>
          <w:rFonts w:eastAsia="Arial" w:cs="Arial"/>
          <w:color w:val="000000"/>
        </w:rPr>
        <w:t xml:space="preserve">Principal </w:t>
      </w:r>
      <w:proofErr w:type="gramStart"/>
      <w:r w:rsidRPr="001021AD">
        <w:rPr>
          <w:rFonts w:eastAsia="Arial" w:cs="Arial"/>
          <w:color w:val="000000"/>
        </w:rPr>
        <w:t>Certifier  must</w:t>
      </w:r>
      <w:proofErr w:type="gramEnd"/>
      <w:r w:rsidRPr="001021AD">
        <w:rPr>
          <w:rFonts w:eastAsia="Arial" w:cs="Arial"/>
          <w:color w:val="000000"/>
        </w:rPr>
        <w:t xml:space="preserve"> be provided with a survey levels certificate prepared </w:t>
      </w:r>
      <w:r w:rsidRPr="001021AD">
        <w:rPr>
          <w:rFonts w:eastAsia="Arial" w:cs="Arial"/>
          <w:color w:val="000000"/>
        </w:rPr>
        <w:lastRenderedPageBreak/>
        <w:t>by a Registered Surveyor indicating the level of the slab and the location of the building with respect to the boundaries of the site to AHD.</w:t>
      </w:r>
    </w:p>
    <w:p w14:paraId="58781A96" w14:textId="77777777" w:rsidR="000009C4" w:rsidRPr="000009C4" w:rsidRDefault="00000000" w:rsidP="000009C4">
      <w:pPr>
        <w:pStyle w:val="Heading1"/>
      </w:pPr>
      <w:r w:rsidRPr="000009C4">
        <w:rPr>
          <w:noProof/>
        </w:rPr>
        <w:t>Works Outside the Property Boundary</w:t>
      </w:r>
    </w:p>
    <w:p w14:paraId="12A0D253" w14:textId="77777777" w:rsidR="0094071B" w:rsidRPr="001021AD" w:rsidRDefault="00000000" w:rsidP="00955C4F">
      <w:pPr>
        <w:pStyle w:val="NoSpacing"/>
        <w:spacing w:after="200"/>
        <w:jc w:val="both"/>
      </w:pPr>
      <w:r w:rsidRPr="001021AD">
        <w:rPr>
          <w:rFonts w:eastAsia="Arial" w:cs="Arial"/>
          <w:color w:val="000000"/>
        </w:rPr>
        <w:t xml:space="preserve">This development consent does not authorise works outside the property boundaries on adjoining lands. </w:t>
      </w:r>
    </w:p>
    <w:p w14:paraId="3EB167DC" w14:textId="77777777" w:rsidR="000009C4" w:rsidRPr="000009C4" w:rsidRDefault="00000000" w:rsidP="000009C4">
      <w:pPr>
        <w:pStyle w:val="Heading1"/>
      </w:pPr>
      <w:r w:rsidRPr="000009C4">
        <w:rPr>
          <w:noProof/>
        </w:rPr>
        <w:t>Preparation of a Construction Environmental Management Plan (CEMP)</w:t>
      </w:r>
    </w:p>
    <w:p w14:paraId="36EA351E" w14:textId="77777777" w:rsidR="0094071B" w:rsidRPr="001021AD" w:rsidRDefault="13B1EF52" w:rsidP="13B1EF52">
      <w:pPr>
        <w:pStyle w:val="NoSpacing"/>
        <w:spacing w:before="195" w:after="195" w:line="312" w:lineRule="atLeast"/>
        <w:jc w:val="both"/>
        <w:rPr>
          <w:rFonts w:eastAsia="Arial" w:cs="Arial"/>
          <w:color w:val="333333"/>
        </w:rPr>
      </w:pPr>
      <w:r w:rsidRPr="13B1EF52">
        <w:rPr>
          <w:rFonts w:eastAsia="Arial" w:cs="Arial"/>
          <w:color w:val="333333"/>
        </w:rPr>
        <w:t xml:space="preserve">Prior to the commencement of any demolition, excavation or construction works, a Construction Environmental Management Plan (CEMP) must be prepared for the site and submitted to the satisfaction of Inner West Council's Team Leader Environmental Health. The CEMP must consider all potential environmental impacts from the works including but not limited to sedimentation control, contamination exposure and containment, stockpiles, noise, vibration, odours, dust emissions and waste classification. The CEMP must also consider the findings, requirements and recommendations of the Inner West Council’s Long Term Environmental Management Plan for Parks and Playgrounds (prepared by CONSARA Pty Ltd, dated 7 September </w:t>
      </w:r>
      <w:proofErr w:type="gramStart"/>
      <w:r w:rsidRPr="13B1EF52">
        <w:rPr>
          <w:rFonts w:eastAsia="Arial" w:cs="Arial"/>
          <w:color w:val="333333"/>
        </w:rPr>
        <w:t>2020</w:t>
      </w:r>
      <w:proofErr w:type="gramEnd"/>
      <w:r w:rsidRPr="13B1EF52">
        <w:rPr>
          <w:rFonts w:eastAsia="Arial" w:cs="Arial"/>
          <w:color w:val="333333"/>
        </w:rPr>
        <w:t xml:space="preserve"> or as updated) and the Detailed Site Investigation Report (prepared by Development Risk Management Pty Ltd, dated 11 August 2022). </w:t>
      </w:r>
    </w:p>
    <w:p w14:paraId="5204A3B4" w14:textId="77777777" w:rsidR="000009C4" w:rsidRPr="000009C4" w:rsidRDefault="13B1EF52" w:rsidP="13B1EF52">
      <w:pPr>
        <w:pStyle w:val="Heading1"/>
        <w:jc w:val="both"/>
        <w:rPr>
          <w:rFonts w:eastAsia="Arial" w:cs="Arial"/>
        </w:rPr>
      </w:pPr>
      <w:r w:rsidRPr="13B1EF52">
        <w:rPr>
          <w:rFonts w:eastAsia="Arial" w:cs="Arial"/>
          <w:noProof/>
        </w:rPr>
        <w:t>Austgrid - Overhead Powerlines</w:t>
      </w:r>
    </w:p>
    <w:p w14:paraId="17090822" w14:textId="77777777" w:rsidR="0094071B" w:rsidRPr="001021AD" w:rsidRDefault="13B1EF52" w:rsidP="13B1EF52">
      <w:pPr>
        <w:pStyle w:val="NoSpacing"/>
        <w:spacing w:before="195" w:after="195" w:line="312" w:lineRule="atLeast"/>
        <w:jc w:val="both"/>
        <w:rPr>
          <w:color w:val="333333"/>
        </w:rPr>
      </w:pPr>
      <w:r w:rsidRPr="13B1EF52">
        <w:rPr>
          <w:color w:val="333333"/>
        </w:rPr>
        <w:t>Safe work NSW Document – Work Near Overhead Powerlines: Code of Practice, outlines the minimum safety separation requirements between these mains/poles to structures within the development throughout the construction process. It is a statutory requirement that these distances be maintained throughout construction. Special consideration should be given to the positioning and operating of cranes and the location of any scaffolding.</w:t>
      </w:r>
    </w:p>
    <w:p w14:paraId="5089CEBA" w14:textId="77777777" w:rsidR="0094071B" w:rsidRPr="001021AD" w:rsidRDefault="13B1EF52" w:rsidP="13B1EF52">
      <w:pPr>
        <w:pStyle w:val="NoSpacing"/>
        <w:spacing w:before="195" w:after="195" w:line="312" w:lineRule="atLeast"/>
        <w:jc w:val="both"/>
        <w:rPr>
          <w:color w:val="333333"/>
        </w:rPr>
      </w:pPr>
      <w:r w:rsidRPr="13B1EF52">
        <w:rPr>
          <w:color w:val="333333"/>
        </w:rPr>
        <w:t>The “as constructed” minimum clearances to the mains should also be considered. These distances are outlined in the Ausgrid Network Standard, NS220 Overhead Design Manual. This document can be sourced from Ausgrid’s website, www.ausgrid.com.au</w:t>
      </w:r>
    </w:p>
    <w:p w14:paraId="51CC8F42" w14:textId="77777777" w:rsidR="0094071B" w:rsidRPr="001021AD" w:rsidRDefault="13B1EF52" w:rsidP="13B1EF52">
      <w:pPr>
        <w:pStyle w:val="NoSpacing"/>
        <w:spacing w:before="195" w:after="195" w:line="312" w:lineRule="atLeast"/>
        <w:jc w:val="both"/>
        <w:rPr>
          <w:color w:val="333333"/>
        </w:rPr>
      </w:pPr>
      <w:r w:rsidRPr="13B1EF52">
        <w:rPr>
          <w:color w:val="333333"/>
        </w:rPr>
        <w:t>It remains the responsibility of the developer and relevant contractors to verify and maintain these clearances onsite.</w:t>
      </w:r>
    </w:p>
    <w:p w14:paraId="2FA0C114" w14:textId="77777777" w:rsidR="0094071B" w:rsidRPr="001021AD" w:rsidRDefault="13B1EF52" w:rsidP="13B1EF52">
      <w:pPr>
        <w:pStyle w:val="NoSpacing"/>
        <w:spacing w:before="195" w:after="195" w:line="312" w:lineRule="atLeast"/>
        <w:jc w:val="both"/>
        <w:rPr>
          <w:color w:val="333333"/>
        </w:rPr>
      </w:pPr>
      <w:r w:rsidRPr="13B1EF52">
        <w:rPr>
          <w:color w:val="333333"/>
        </w:rPr>
        <w:t xml:space="preserve">"Should the existing overhead mains require relocating due to the minimum safety clearances being compromised in either of the above scenarios, this relocation work is generally at the developers cost. It is also the responsibility of the developer to ensure that the existing </w:t>
      </w:r>
      <w:r w:rsidRPr="13B1EF52">
        <w:rPr>
          <w:color w:val="333333"/>
        </w:rPr>
        <w:lastRenderedPageBreak/>
        <w:t>overhead mains have sufficient clearance from all types of vehicles that are expected be entering and leaving the site."</w:t>
      </w:r>
    </w:p>
    <w:p w14:paraId="451BD789" w14:textId="77777777" w:rsidR="000009C4" w:rsidRPr="000009C4" w:rsidRDefault="66BD9DB9" w:rsidP="66BD9DB9">
      <w:pPr>
        <w:pStyle w:val="Heading1"/>
        <w:jc w:val="both"/>
      </w:pPr>
      <w:r w:rsidRPr="66BD9DB9">
        <w:rPr>
          <w:noProof/>
        </w:rPr>
        <w:t>Ausgrid - Underground Cables</w:t>
      </w:r>
    </w:p>
    <w:p w14:paraId="5828703F" w14:textId="77777777" w:rsidR="0094071B" w:rsidRPr="001021AD" w:rsidRDefault="66BD9DB9" w:rsidP="66BD9DB9">
      <w:pPr>
        <w:pStyle w:val="NoSpacing"/>
        <w:spacing w:before="195" w:after="195" w:line="312" w:lineRule="atLeast"/>
        <w:jc w:val="both"/>
        <w:rPr>
          <w:color w:val="333333"/>
        </w:rPr>
      </w:pPr>
      <w:r w:rsidRPr="66BD9DB9">
        <w:rPr>
          <w:color w:val="333333"/>
        </w:rPr>
        <w:t>Special care should also be taken to ensure that driveways and any other construction activities within the footpath area do not interfere with the existing cables in the footpath. Ausgrid cannot guarantee the depth of cables due to possible changes in ground levels from previous activities after the cables were installed. Hence it is recommended that the developer locate and record the depth of all known underground services prior to any excavation in the area.</w:t>
      </w:r>
    </w:p>
    <w:p w14:paraId="2266F3AF" w14:textId="77777777" w:rsidR="0094071B" w:rsidRPr="001021AD" w:rsidRDefault="66BD9DB9" w:rsidP="66BD9DB9">
      <w:pPr>
        <w:pStyle w:val="NoSpacing"/>
        <w:spacing w:before="195" w:after="195" w:line="312" w:lineRule="atLeast"/>
        <w:jc w:val="both"/>
        <w:rPr>
          <w:color w:val="333333"/>
        </w:rPr>
      </w:pPr>
      <w:r w:rsidRPr="66BD9DB9">
        <w:rPr>
          <w:color w:val="333333"/>
        </w:rPr>
        <w:t>Safework Australia – Excavation Code of Practice, and Ausgrid’s Network Standard NS156 outlines the minimum requirements for working around Ausgrid’s underground cables. Should ground anchors be required in the vicinity of the underground cables, the anchors must not be installed within 300mm of any cable, and the anchors must not pass over the top of any cable</w:t>
      </w:r>
    </w:p>
    <w:p w14:paraId="629F4F66" w14:textId="77777777" w:rsidR="00955C4F" w:rsidRPr="00042DE9" w:rsidRDefault="00955C4F" w:rsidP="00955C4F">
      <w:pPr>
        <w:pStyle w:val="NoSpacing"/>
      </w:pPr>
    </w:p>
    <w:p w14:paraId="14B5D932" w14:textId="77777777" w:rsidR="009E600F" w:rsidRPr="00042DE9" w:rsidRDefault="009E600F" w:rsidP="00955C4F">
      <w:pPr>
        <w:pStyle w:val="NoSpacing"/>
      </w:pPr>
    </w:p>
    <w:p w14:paraId="1F59FE2D" w14:textId="77777777" w:rsidR="009E600F" w:rsidRPr="009E600F" w:rsidRDefault="00000000" w:rsidP="009E600F">
      <w:pPr>
        <w:pStyle w:val="NoSpacing"/>
        <w:rPr>
          <w:rStyle w:val="SubtleReference"/>
        </w:rPr>
      </w:pPr>
      <w:r w:rsidRPr="009E600F">
        <w:rPr>
          <w:rStyle w:val="SubtleReference"/>
          <w:noProof/>
        </w:rPr>
        <w:t>Prior to any Demolition</w:t>
      </w:r>
    </w:p>
    <w:p w14:paraId="5A78C1DD" w14:textId="77777777" w:rsidR="009E600F" w:rsidRPr="009E600F" w:rsidRDefault="00000000" w:rsidP="009E600F">
      <w:pPr>
        <w:pStyle w:val="Heading1"/>
      </w:pPr>
      <w:r>
        <w:rPr>
          <w:noProof/>
        </w:rPr>
        <w:t>Construction Fencing</w:t>
      </w:r>
    </w:p>
    <w:p w14:paraId="65B219FE" w14:textId="77777777" w:rsidR="0094071B" w:rsidRPr="001021AD" w:rsidRDefault="00000000" w:rsidP="009E600F">
      <w:pPr>
        <w:pStyle w:val="NoSpacing"/>
        <w:spacing w:after="200"/>
        <w:jc w:val="both"/>
      </w:pPr>
      <w:r w:rsidRPr="001021AD">
        <w:rPr>
          <w:rFonts w:eastAsia="Arial" w:cs="Arial"/>
          <w:color w:val="000000"/>
        </w:rPr>
        <w:t xml:space="preserve">Prior to the commencement of any works (including demolition), the site must be enclosed with suitable fencing to prohibit unauthorised access. The fencing must be erected as a barrier between the public place and any neighbouring property. </w:t>
      </w:r>
    </w:p>
    <w:p w14:paraId="7C9C15E3" w14:textId="77777777" w:rsidR="009E600F" w:rsidRPr="00042DE9" w:rsidRDefault="009E600F" w:rsidP="00955C4F">
      <w:pPr>
        <w:pStyle w:val="NoSpacing"/>
      </w:pPr>
    </w:p>
    <w:p w14:paraId="0B00A5E5" w14:textId="77777777" w:rsidR="009E600F" w:rsidRPr="00042DE9" w:rsidRDefault="009E600F" w:rsidP="00955C4F">
      <w:pPr>
        <w:pStyle w:val="NoSpacing"/>
      </w:pPr>
    </w:p>
    <w:p w14:paraId="32E9028E" w14:textId="77777777" w:rsidR="008924DD" w:rsidRPr="000009C4" w:rsidRDefault="00000000" w:rsidP="000009C4">
      <w:pPr>
        <w:pStyle w:val="NoSpacing"/>
        <w:rPr>
          <w:rStyle w:val="SubtleReference"/>
        </w:rPr>
      </w:pPr>
      <w:r w:rsidRPr="000009C4">
        <w:rPr>
          <w:rStyle w:val="SubtleReference"/>
          <w:noProof/>
        </w:rPr>
        <w:t>Prior to Construction Certificate</w:t>
      </w:r>
    </w:p>
    <w:p w14:paraId="3013DC8D" w14:textId="77777777" w:rsidR="000009C4" w:rsidRPr="000009C4" w:rsidRDefault="00000000" w:rsidP="000009C4">
      <w:pPr>
        <w:pStyle w:val="Heading1"/>
      </w:pPr>
      <w:r>
        <w:rPr>
          <w:noProof/>
        </w:rPr>
        <w:t>Construction Methods to Minimise Impact on Trees</w:t>
      </w:r>
    </w:p>
    <w:p w14:paraId="0500D455" w14:textId="77777777" w:rsidR="0094071B" w:rsidRPr="001021AD" w:rsidRDefault="00000000" w:rsidP="000009C4">
      <w:pPr>
        <w:pStyle w:val="NoSpacing"/>
        <w:spacing w:after="200"/>
        <w:jc w:val="both"/>
      </w:pPr>
      <w:r w:rsidRPr="001021AD">
        <w:rPr>
          <w:rFonts w:eastAsia="Arial" w:cs="Arial"/>
          <w:color w:val="000000"/>
        </w:rPr>
        <w:t>Prior to the issue of a Construction Certificate, the Certifying Authority must be provided with details certified by a suitably qualified Arborist demonstrating that any new pavements within the Tree Protection Zones (TPZ) will be constructed from a permeable pavement (including sub-base) and at or above grade within the specified radius of the trunks of the following trees:</w:t>
      </w:r>
    </w:p>
    <w:p w14:paraId="0BDE82D2" w14:textId="77777777" w:rsidR="0094071B" w:rsidRPr="001021AD" w:rsidRDefault="00000000" w:rsidP="000009C4">
      <w:pPr>
        <w:pStyle w:val="NoSpacing"/>
        <w:spacing w:after="200"/>
        <w:jc w:val="both"/>
      </w:pPr>
      <w:r w:rsidRPr="001021AD">
        <w:t>Tree 1 - </w:t>
      </w:r>
      <w:r w:rsidRPr="001021AD">
        <w:rPr>
          <w:i/>
          <w:iCs/>
        </w:rPr>
        <w:t>Agonis flexuosa</w:t>
      </w:r>
      <w:r w:rsidRPr="001021AD">
        <w:t> (WA Weeping Myrtle) / TPZ 12m</w:t>
      </w:r>
    </w:p>
    <w:p w14:paraId="724D5FC5" w14:textId="77777777" w:rsidR="0094071B" w:rsidRPr="001021AD" w:rsidRDefault="00000000" w:rsidP="000009C4">
      <w:pPr>
        <w:pStyle w:val="NoSpacing"/>
      </w:pPr>
      <w:r w:rsidRPr="001021AD">
        <w:t>Tree 2 - </w:t>
      </w:r>
      <w:r w:rsidRPr="001021AD">
        <w:rPr>
          <w:i/>
          <w:iCs/>
        </w:rPr>
        <w:t>Jacaranda mimosifolia</w:t>
      </w:r>
      <w:r w:rsidRPr="001021AD">
        <w:t> (Jacaranda) / TPZ 11m</w:t>
      </w:r>
    </w:p>
    <w:p w14:paraId="1D5FEC39" w14:textId="77777777" w:rsidR="0094071B" w:rsidRPr="001021AD" w:rsidRDefault="00000000" w:rsidP="000009C4">
      <w:pPr>
        <w:pStyle w:val="NoSpacing"/>
      </w:pPr>
      <w:r w:rsidRPr="001021AD">
        <w:lastRenderedPageBreak/>
        <w:t xml:space="preserve">Tree </w:t>
      </w:r>
      <w:proofErr w:type="gramStart"/>
      <w:r w:rsidRPr="001021AD">
        <w:t>3  -</w:t>
      </w:r>
      <w:proofErr w:type="gramEnd"/>
      <w:r w:rsidRPr="001021AD">
        <w:t> </w:t>
      </w:r>
      <w:r w:rsidRPr="001021AD">
        <w:rPr>
          <w:i/>
          <w:iCs/>
        </w:rPr>
        <w:t>Grevillea robusta</w:t>
      </w:r>
      <w:r w:rsidRPr="001021AD">
        <w:t> (Silky Oak) / TPZ 10m</w:t>
      </w:r>
    </w:p>
    <w:p w14:paraId="03F610AA" w14:textId="77777777" w:rsidR="0094071B" w:rsidRPr="001021AD" w:rsidRDefault="00000000" w:rsidP="000009C4">
      <w:pPr>
        <w:pStyle w:val="NoSpacing"/>
      </w:pPr>
      <w:r w:rsidRPr="001021AD">
        <w:t>Tree 4 - </w:t>
      </w:r>
      <w:r w:rsidRPr="001021AD">
        <w:rPr>
          <w:i/>
          <w:iCs/>
        </w:rPr>
        <w:t>Cupressus torulosa</w:t>
      </w:r>
      <w:r w:rsidRPr="001021AD">
        <w:t> (Bhutan Cypress) / TPZ 7 m</w:t>
      </w:r>
    </w:p>
    <w:p w14:paraId="11EA07F4" w14:textId="77777777" w:rsidR="0094071B" w:rsidRPr="001021AD" w:rsidRDefault="00000000" w:rsidP="000009C4">
      <w:pPr>
        <w:pStyle w:val="NoSpacing"/>
        <w:spacing w:after="200"/>
        <w:jc w:val="both"/>
      </w:pPr>
      <w:r w:rsidRPr="001021AD">
        <w:rPr>
          <w:rFonts w:eastAsia="Arial" w:cs="Arial"/>
          <w:color w:val="000000"/>
        </w:rPr>
        <w:t>Prior to the issue of a Construction Certificate, the Certifying Authority must verify that no proposed underground services are located within the TPZ of any prescribed trees located on the subject site and adjoining sites. </w:t>
      </w:r>
    </w:p>
    <w:p w14:paraId="5A3FC5F9" w14:textId="77777777" w:rsidR="000009C4" w:rsidRPr="000009C4" w:rsidRDefault="00000000" w:rsidP="000009C4">
      <w:pPr>
        <w:pStyle w:val="Heading1"/>
      </w:pPr>
      <w:r>
        <w:rPr>
          <w:noProof/>
        </w:rPr>
        <w:t>Paving/Decking Within the Vicinity of Trees</w:t>
      </w:r>
    </w:p>
    <w:p w14:paraId="5B9AD359" w14:textId="77777777" w:rsidR="0094071B" w:rsidRPr="001021AD" w:rsidRDefault="13B1EF52" w:rsidP="13B1EF52">
      <w:pPr>
        <w:pStyle w:val="NoSpacing"/>
        <w:jc w:val="both"/>
      </w:pPr>
      <w:r w:rsidRPr="13B1EF52">
        <w:rPr>
          <w:rFonts w:eastAsia="Arial" w:cs="Arial"/>
        </w:rPr>
        <w:t xml:space="preserve">Prior to the issue of the Construction Certificate, the Certifying Authority must be provided with plans demonstrating that the pavement works within the specified radius of the trunks of the following trees are constructed in a way </w:t>
      </w:r>
      <w:proofErr w:type="gramStart"/>
      <w:r w:rsidRPr="13B1EF52">
        <w:rPr>
          <w:rFonts w:eastAsia="Arial" w:cs="Arial"/>
        </w:rPr>
        <w:t>so as to</w:t>
      </w:r>
      <w:proofErr w:type="gramEnd"/>
      <w:r w:rsidRPr="13B1EF52">
        <w:rPr>
          <w:rFonts w:eastAsia="Arial" w:cs="Arial"/>
        </w:rPr>
        <w:t xml:space="preserve"> ensure that existing moisture infiltration and gaseous exchange are maintained or improved. When preparing an area for paving with the specified radius, the soil surface must not be skimmed or excavated. The new surface and subgrade must be established at or above grade:</w:t>
      </w:r>
    </w:p>
    <w:p w14:paraId="5DAADAC4" w14:textId="77777777" w:rsidR="0094071B" w:rsidRPr="001021AD" w:rsidRDefault="00000000" w:rsidP="000009C4">
      <w:pPr>
        <w:pStyle w:val="NoSpacing"/>
        <w:spacing w:line="360" w:lineRule="auto"/>
        <w:jc w:val="both"/>
      </w:pPr>
      <w:r w:rsidRPr="001021AD">
        <w:t>Tree 1 - </w:t>
      </w:r>
      <w:r w:rsidRPr="001021AD">
        <w:rPr>
          <w:i/>
          <w:iCs/>
        </w:rPr>
        <w:t>Agonis flexuosa</w:t>
      </w:r>
      <w:r w:rsidRPr="001021AD">
        <w:t> (WA Weeping Myrtle) / TPZ 12m</w:t>
      </w:r>
    </w:p>
    <w:p w14:paraId="7E977E72" w14:textId="77777777" w:rsidR="0094071B" w:rsidRPr="001021AD" w:rsidRDefault="00000000" w:rsidP="000009C4">
      <w:pPr>
        <w:pStyle w:val="NoSpacing"/>
      </w:pPr>
      <w:r w:rsidRPr="001021AD">
        <w:t>Tree 2 - </w:t>
      </w:r>
      <w:r w:rsidRPr="001021AD">
        <w:rPr>
          <w:i/>
          <w:iCs/>
        </w:rPr>
        <w:t>Jacaranda mimosifolia</w:t>
      </w:r>
      <w:r w:rsidRPr="001021AD">
        <w:t> (Jacaranda) / TPZ 11m</w:t>
      </w:r>
    </w:p>
    <w:p w14:paraId="14DAD52D" w14:textId="77777777" w:rsidR="0094071B" w:rsidRPr="001021AD" w:rsidRDefault="00000000" w:rsidP="000009C4">
      <w:pPr>
        <w:pStyle w:val="NoSpacing"/>
      </w:pPr>
      <w:r w:rsidRPr="001021AD">
        <w:t xml:space="preserve">Tree </w:t>
      </w:r>
      <w:proofErr w:type="gramStart"/>
      <w:r w:rsidRPr="001021AD">
        <w:t>3  -</w:t>
      </w:r>
      <w:proofErr w:type="gramEnd"/>
      <w:r w:rsidRPr="001021AD">
        <w:t> </w:t>
      </w:r>
      <w:r w:rsidRPr="001021AD">
        <w:rPr>
          <w:i/>
          <w:iCs/>
        </w:rPr>
        <w:t>Grevillea robusta</w:t>
      </w:r>
      <w:r w:rsidRPr="001021AD">
        <w:t> (Silky Oak) / TPZ 10m</w:t>
      </w:r>
    </w:p>
    <w:p w14:paraId="2A30D945" w14:textId="77777777" w:rsidR="0094071B" w:rsidRPr="001021AD" w:rsidRDefault="00000000" w:rsidP="000009C4">
      <w:pPr>
        <w:pStyle w:val="NoSpacing"/>
      </w:pPr>
      <w:r w:rsidRPr="001021AD">
        <w:t>Tree 4 - </w:t>
      </w:r>
      <w:r w:rsidRPr="001021AD">
        <w:rPr>
          <w:i/>
          <w:iCs/>
        </w:rPr>
        <w:t>Cupressus torulosa</w:t>
      </w:r>
      <w:r w:rsidRPr="001021AD">
        <w:t> (Bhutan Cypress) / TPZ 7 m</w:t>
      </w:r>
    </w:p>
    <w:p w14:paraId="2F0BEF34" w14:textId="77777777" w:rsidR="0094071B" w:rsidRPr="001021AD" w:rsidRDefault="00000000" w:rsidP="000009C4">
      <w:pPr>
        <w:pStyle w:val="NoSpacing"/>
        <w:spacing w:line="360" w:lineRule="auto"/>
        <w:jc w:val="both"/>
      </w:pPr>
      <w:r w:rsidRPr="001021AD">
        <w:t> </w:t>
      </w:r>
    </w:p>
    <w:p w14:paraId="77E46E23" w14:textId="77777777" w:rsidR="0094071B" w:rsidRPr="001021AD" w:rsidRDefault="00000000" w:rsidP="000009C4">
      <w:pPr>
        <w:pStyle w:val="NoSpacing"/>
        <w:spacing w:after="200"/>
        <w:jc w:val="both"/>
      </w:pPr>
      <w:r w:rsidRPr="001021AD">
        <w:t> </w:t>
      </w:r>
    </w:p>
    <w:p w14:paraId="1162232A" w14:textId="77777777" w:rsidR="000009C4" w:rsidRPr="000009C4" w:rsidRDefault="00000000" w:rsidP="000009C4">
      <w:pPr>
        <w:pStyle w:val="Heading1"/>
      </w:pPr>
      <w:r>
        <w:rPr>
          <w:noProof/>
        </w:rPr>
        <w:t>Heritage Interpretation Plan</w:t>
      </w:r>
    </w:p>
    <w:p w14:paraId="7CEBABD7" w14:textId="77777777" w:rsidR="0094071B" w:rsidRPr="001021AD" w:rsidRDefault="00000000" w:rsidP="000009C4">
      <w:pPr>
        <w:pStyle w:val="NoSpacing"/>
        <w:jc w:val="both"/>
      </w:pPr>
      <w:r w:rsidRPr="001021AD">
        <w:rPr>
          <w:rFonts w:eastAsia="Arial" w:cs="Arial"/>
          <w:color w:val="000000"/>
        </w:rPr>
        <w:t xml:space="preserve">A Heritage Interpretation Plan for Henson Park must be submitted to and approved by Council’s Heritage Specialist prior to the issue of a Construction Certificate. The plan is to be prepared by a suitably qualified and experienced heritage practitioner or historian in accordance with the ‘Heritage Interpretation Policy’ published by the Heritage Council of NSW and the NSW Department of Planning in August 2005 and ‘Heritage Information.  Series, Interpreting Heritage Places and Items </w:t>
      </w:r>
      <w:proofErr w:type="gramStart"/>
      <w:r w:rsidRPr="001021AD">
        <w:rPr>
          <w:rFonts w:eastAsia="Arial" w:cs="Arial"/>
          <w:color w:val="000000"/>
        </w:rPr>
        <w:t>Guidelines’</w:t>
      </w:r>
      <w:proofErr w:type="gramEnd"/>
      <w:r w:rsidRPr="001021AD">
        <w:rPr>
          <w:rFonts w:eastAsia="Arial" w:cs="Arial"/>
          <w:color w:val="000000"/>
        </w:rPr>
        <w:t xml:space="preserve"> published by the former NSW Heritage Office in August 2005. </w:t>
      </w:r>
    </w:p>
    <w:p w14:paraId="782C5009" w14:textId="77777777" w:rsidR="0094071B" w:rsidRPr="001021AD" w:rsidRDefault="00000000" w:rsidP="000009C4">
      <w:pPr>
        <w:pStyle w:val="NoSpacing"/>
        <w:jc w:val="both"/>
      </w:pPr>
      <w:r w:rsidRPr="001021AD">
        <w:t> </w:t>
      </w:r>
    </w:p>
    <w:p w14:paraId="57077010" w14:textId="77777777" w:rsidR="0094071B" w:rsidRPr="001021AD" w:rsidRDefault="00000000" w:rsidP="000009C4">
      <w:pPr>
        <w:pStyle w:val="NoSpacing"/>
        <w:jc w:val="both"/>
      </w:pPr>
      <w:r w:rsidRPr="001021AD">
        <w:rPr>
          <w:rFonts w:eastAsia="Arial" w:cs="Arial"/>
          <w:color w:val="000000"/>
        </w:rPr>
        <w:t xml:space="preserve">The interpretation plan must detail how information on the history and significance of the Henson Park will be provided for the public and make recommendations regarding public accessibility, </w:t>
      </w:r>
      <w:proofErr w:type="gramStart"/>
      <w:r w:rsidRPr="001021AD">
        <w:rPr>
          <w:rFonts w:eastAsia="Arial" w:cs="Arial"/>
          <w:color w:val="000000"/>
        </w:rPr>
        <w:t>signage</w:t>
      </w:r>
      <w:proofErr w:type="gramEnd"/>
      <w:r w:rsidRPr="001021AD">
        <w:rPr>
          <w:rFonts w:eastAsia="Arial" w:cs="Arial"/>
          <w:color w:val="000000"/>
        </w:rPr>
        <w:t xml:space="preserve"> and lighting. Public art, details of the heritage design, the display of selected artefacts and the use of archival photographs and footage are some of the means that can be used. The plan must specify the location, type, making materials and contents of the interpretation device being proposed. </w:t>
      </w:r>
    </w:p>
    <w:p w14:paraId="53630D52" w14:textId="77777777" w:rsidR="0094071B" w:rsidRPr="001021AD" w:rsidRDefault="00000000" w:rsidP="000009C4">
      <w:pPr>
        <w:pStyle w:val="NoSpacing"/>
        <w:jc w:val="both"/>
      </w:pPr>
      <w:r w:rsidRPr="001021AD">
        <w:t> </w:t>
      </w:r>
    </w:p>
    <w:p w14:paraId="1A02F821" w14:textId="77777777" w:rsidR="0094071B" w:rsidRPr="001021AD" w:rsidRDefault="00000000" w:rsidP="000009C4">
      <w:pPr>
        <w:pStyle w:val="NoSpacing"/>
        <w:spacing w:after="200"/>
      </w:pPr>
      <w:r w:rsidRPr="001021AD">
        <w:rPr>
          <w:rFonts w:eastAsia="Arial" w:cs="Arial"/>
          <w:color w:val="000000"/>
        </w:rPr>
        <w:t>Prior to an occupation certificate being issued, the approved interpretation plan must be implemented to the satisfaction of Council’s Heritage Specialist.</w:t>
      </w:r>
    </w:p>
    <w:p w14:paraId="7EF5CEB2" w14:textId="77777777" w:rsidR="000009C4" w:rsidRPr="000009C4" w:rsidRDefault="00000000" w:rsidP="000009C4">
      <w:pPr>
        <w:pStyle w:val="Heading1"/>
      </w:pPr>
      <w:r>
        <w:rPr>
          <w:noProof/>
        </w:rPr>
        <w:lastRenderedPageBreak/>
        <w:t>Dilapidation Report – Pre-Development – Minor</w:t>
      </w:r>
    </w:p>
    <w:p w14:paraId="37077229" w14:textId="77777777" w:rsidR="0094071B" w:rsidRPr="001021AD" w:rsidRDefault="00000000" w:rsidP="000009C4">
      <w:pPr>
        <w:pStyle w:val="NoSpacing"/>
        <w:spacing w:after="200"/>
        <w:jc w:val="both"/>
      </w:pPr>
      <w:r w:rsidRPr="001021AD">
        <w:rPr>
          <w:rFonts w:eastAsia="Arial" w:cs="Arial"/>
          <w:color w:val="000000"/>
        </w:rPr>
        <w:t>Prior to the issue of a Construction Certificate or any demolition, the Certifying Authority must be provided with a dilapidation report including colour photos showing the existing condition of the footpath and roadway adjacent to the site.</w:t>
      </w:r>
    </w:p>
    <w:p w14:paraId="33B34D29" w14:textId="77777777" w:rsidR="000009C4" w:rsidRPr="000009C4" w:rsidRDefault="00000000" w:rsidP="000009C4">
      <w:pPr>
        <w:pStyle w:val="Heading1"/>
      </w:pPr>
      <w:r>
        <w:rPr>
          <w:noProof/>
        </w:rPr>
        <w:t>Stormwater Drainage System – Minor Developments (OSD is required)</w:t>
      </w:r>
    </w:p>
    <w:p w14:paraId="00A3F591" w14:textId="77777777" w:rsidR="0094071B" w:rsidRPr="001021AD" w:rsidRDefault="00000000" w:rsidP="000009C4">
      <w:pPr>
        <w:pStyle w:val="NoSpacing"/>
        <w:spacing w:after="200"/>
        <w:jc w:val="both"/>
      </w:pPr>
      <w:r w:rsidRPr="001021AD">
        <w:rPr>
          <w:rFonts w:eastAsia="Arial" w:cs="Arial"/>
        </w:rPr>
        <w:t xml:space="preserve">Prior to the issue of a Construction Certificate, the Certifying Authority must be provided with stormwater drainage design plans incorporating on site stormwater detention and/or </w:t>
      </w:r>
      <w:proofErr w:type="gramStart"/>
      <w:r w:rsidRPr="001021AD">
        <w:rPr>
          <w:rFonts w:eastAsia="Arial" w:cs="Arial"/>
        </w:rPr>
        <w:t>on site</w:t>
      </w:r>
      <w:proofErr w:type="gramEnd"/>
      <w:r w:rsidRPr="001021AD">
        <w:rPr>
          <w:rFonts w:eastAsia="Arial" w:cs="Arial"/>
        </w:rPr>
        <w:t xml:space="preserve"> retention/ re-use facilities (OSR/OSD), certified by a suitably qualified Civil Engineer that the design of the site drainage system complies with the following specific requirements:</w:t>
      </w:r>
    </w:p>
    <w:p w14:paraId="2D105CB8" w14:textId="77777777" w:rsidR="0094071B" w:rsidRPr="001021AD" w:rsidRDefault="00000000" w:rsidP="001F664B">
      <w:pPr>
        <w:pStyle w:val="NoSpacing"/>
        <w:numPr>
          <w:ilvl w:val="0"/>
          <w:numId w:val="5"/>
        </w:numPr>
        <w:jc w:val="both"/>
      </w:pPr>
      <w:r w:rsidRPr="001021AD">
        <w:rPr>
          <w:rFonts w:eastAsia="Arial" w:cs="Arial"/>
        </w:rPr>
        <w:t>The design must be generally in accordance with the stormwater drainage concept plan on Drawing No. CST, SW01, SW02, SWO3, SW04, SW05 and SW06, Rev P1 prepared by Demlakin Intelligent Thinking and dated December 2021</w:t>
      </w:r>
      <w:r w:rsidRPr="001021AD">
        <w:t xml:space="preserve">, as amended to comply with the </w:t>
      </w:r>
      <w:proofErr w:type="gramStart"/>
      <w:r w:rsidRPr="001021AD">
        <w:t>following;</w:t>
      </w:r>
      <w:proofErr w:type="gramEnd"/>
    </w:p>
    <w:p w14:paraId="67C1DCA7" w14:textId="77777777" w:rsidR="0094071B" w:rsidRPr="001021AD" w:rsidRDefault="00000000" w:rsidP="001F664B">
      <w:pPr>
        <w:pStyle w:val="NoSpacing"/>
        <w:numPr>
          <w:ilvl w:val="0"/>
          <w:numId w:val="5"/>
        </w:numPr>
        <w:jc w:val="both"/>
      </w:pPr>
      <w:r w:rsidRPr="001021AD">
        <w:t xml:space="preserve">Stormwater runoff from all roof areas within the property being collected in a system of gutters, pits and pipeline and be discharged, together with overflow pipelines from any rainwater tank(s), by gravity </w:t>
      </w:r>
      <w:proofErr w:type="gramStart"/>
      <w:r w:rsidRPr="001021AD">
        <w:t xml:space="preserve">to </w:t>
      </w:r>
      <w:r w:rsidRPr="001021AD">
        <w:rPr>
          <w:rFonts w:eastAsia="Arial" w:cs="Arial"/>
        </w:rPr>
        <w:t> Council’s</w:t>
      </w:r>
      <w:proofErr w:type="gramEnd"/>
      <w:r w:rsidRPr="001021AD">
        <w:rPr>
          <w:rFonts w:eastAsia="Arial" w:cs="Arial"/>
        </w:rPr>
        <w:t xml:space="preserve"> piped drainage system via the OSD tanks as necessary</w:t>
      </w:r>
      <w:r w:rsidRPr="001021AD">
        <w:t>;</w:t>
      </w:r>
    </w:p>
    <w:p w14:paraId="133AE7E5" w14:textId="77777777" w:rsidR="0094071B" w:rsidRPr="001021AD" w:rsidRDefault="00000000" w:rsidP="001F664B">
      <w:pPr>
        <w:pStyle w:val="NoSpacing"/>
        <w:numPr>
          <w:ilvl w:val="0"/>
          <w:numId w:val="5"/>
        </w:numPr>
      </w:pPr>
      <w:r w:rsidRPr="001021AD">
        <w:rPr>
          <w:rFonts w:eastAsia="Arial" w:cs="Arial"/>
        </w:rPr>
        <w:t xml:space="preserve">Comply with Council's Stormwater Drainage Code, Australian Rainfall and Runoff (A.R.R.), Australian Standard AS3500.3-2018 ‘Stormwater Drainage’ and Council's </w:t>
      </w:r>
      <w:proofErr w:type="gramStart"/>
      <w:r w:rsidRPr="001021AD">
        <w:rPr>
          <w:rFonts w:eastAsia="Arial" w:cs="Arial"/>
        </w:rPr>
        <w:t>DCP;</w:t>
      </w:r>
      <w:proofErr w:type="gramEnd"/>
    </w:p>
    <w:p w14:paraId="55DF09AB" w14:textId="77777777" w:rsidR="0094071B" w:rsidRPr="001021AD" w:rsidRDefault="00000000" w:rsidP="001F664B">
      <w:pPr>
        <w:pStyle w:val="NoSpacing"/>
        <w:numPr>
          <w:ilvl w:val="0"/>
          <w:numId w:val="5"/>
        </w:numPr>
      </w:pPr>
      <w:r w:rsidRPr="001021AD">
        <w:rPr>
          <w:rFonts w:eastAsia="Arial" w:cs="Arial"/>
        </w:rPr>
        <w:t>Charged or pump-out stormwater drainage systems are not permitted including for roof drainage other than to drain downpipes to the rainwater tank(s</w:t>
      </w:r>
      <w:proofErr w:type="gramStart"/>
      <w:r w:rsidRPr="001021AD">
        <w:rPr>
          <w:rFonts w:eastAsia="Arial" w:cs="Arial"/>
        </w:rPr>
        <w:t>);</w:t>
      </w:r>
      <w:proofErr w:type="gramEnd"/>
    </w:p>
    <w:p w14:paraId="6882B7EA" w14:textId="77777777" w:rsidR="0094071B" w:rsidRPr="001021AD" w:rsidRDefault="00000000" w:rsidP="001F664B">
      <w:pPr>
        <w:pStyle w:val="NoSpacing"/>
        <w:numPr>
          <w:ilvl w:val="0"/>
          <w:numId w:val="5"/>
        </w:numPr>
      </w:pPr>
      <w:r w:rsidRPr="001021AD">
        <w:rPr>
          <w:rFonts w:eastAsia="Arial" w:cs="Arial"/>
        </w:rPr>
        <w:t xml:space="preserve">The design plans must detail the existing and proposed site drainage layout, size, class and grade of pipelines, pit types, roof gutter and downpipe </w:t>
      </w:r>
      <w:proofErr w:type="gramStart"/>
      <w:r w:rsidRPr="001021AD">
        <w:rPr>
          <w:rFonts w:eastAsia="Arial" w:cs="Arial"/>
        </w:rPr>
        <w:t>sizes;</w:t>
      </w:r>
      <w:proofErr w:type="gramEnd"/>
    </w:p>
    <w:p w14:paraId="79D68131" w14:textId="77777777" w:rsidR="0094071B" w:rsidRPr="001021AD" w:rsidRDefault="00000000" w:rsidP="001F664B">
      <w:pPr>
        <w:pStyle w:val="NoSpacing"/>
        <w:numPr>
          <w:ilvl w:val="0"/>
          <w:numId w:val="5"/>
        </w:numPr>
      </w:pPr>
      <w:r w:rsidRPr="001021AD">
        <w:rPr>
          <w:rFonts w:eastAsia="Arial" w:cs="Arial"/>
        </w:rPr>
        <w:t xml:space="preserve">The on-site detention system must be designed for all storm events from the 1 in 5 years to the 1 in </w:t>
      </w:r>
      <w:proofErr w:type="gramStart"/>
      <w:r w:rsidRPr="001021AD">
        <w:rPr>
          <w:rFonts w:eastAsia="Arial" w:cs="Arial"/>
        </w:rPr>
        <w:t>100 year</w:t>
      </w:r>
      <w:proofErr w:type="gramEnd"/>
      <w:r w:rsidRPr="001021AD">
        <w:rPr>
          <w:rFonts w:eastAsia="Arial" w:cs="Arial"/>
        </w:rPr>
        <w:t xml:space="preserve"> storm event, with discharge to a Council piped drainage system limited to pre-development conditions with the maximum allowable discharge to Council's street gutter limited to 20 litres/second (20 years ARI/100years ARI);       </w:t>
      </w:r>
    </w:p>
    <w:p w14:paraId="3527384D" w14:textId="77777777" w:rsidR="0094071B" w:rsidRPr="001021AD" w:rsidRDefault="00000000" w:rsidP="001F664B">
      <w:pPr>
        <w:pStyle w:val="NoSpacing"/>
        <w:numPr>
          <w:ilvl w:val="0"/>
          <w:numId w:val="5"/>
        </w:numPr>
      </w:pPr>
      <w:r w:rsidRPr="001021AD">
        <w:rPr>
          <w:rFonts w:eastAsia="Arial" w:cs="Arial"/>
        </w:rPr>
        <w:t xml:space="preserve">Storage for the 1-year ARI storm event must be provided fully below </w:t>
      </w:r>
      <w:proofErr w:type="gramStart"/>
      <w:r w:rsidRPr="001021AD">
        <w:rPr>
          <w:rFonts w:eastAsia="Arial" w:cs="Arial"/>
        </w:rPr>
        <w:t>ground;</w:t>
      </w:r>
      <w:proofErr w:type="gramEnd"/>
    </w:p>
    <w:p w14:paraId="3CA7B36C" w14:textId="77777777" w:rsidR="0094071B" w:rsidRPr="001021AD" w:rsidRDefault="00000000" w:rsidP="001F664B">
      <w:pPr>
        <w:pStyle w:val="NoSpacing"/>
        <w:numPr>
          <w:ilvl w:val="0"/>
          <w:numId w:val="5"/>
        </w:numPr>
      </w:pPr>
      <w:r w:rsidRPr="001021AD">
        <w:rPr>
          <w:rFonts w:eastAsia="Arial" w:cs="Arial"/>
        </w:rPr>
        <w:t>Details of the Height vs Storage and Height vs Discharge relationships must be submitted.</w:t>
      </w:r>
    </w:p>
    <w:p w14:paraId="089AFAB9" w14:textId="77777777" w:rsidR="0094071B" w:rsidRPr="001021AD" w:rsidRDefault="00000000" w:rsidP="001F664B">
      <w:pPr>
        <w:pStyle w:val="NoSpacing"/>
        <w:numPr>
          <w:ilvl w:val="0"/>
          <w:numId w:val="5"/>
        </w:numPr>
      </w:pPr>
      <w:r w:rsidRPr="001021AD">
        <w:rPr>
          <w:rFonts w:eastAsia="Arial" w:cs="Arial"/>
        </w:rPr>
        <w:t xml:space="preserve">OSD may be reduced or replaced by on site retention (OSR) for rainwater reuse in accordance with the relevant DCP that applies to the land. Where this is pursued, the proposed on-site retention (OSR) tanks must be connected to a pump system for internal reuse for laundry purposes, the flushing of all toilets and for outdoor usage such as irrigation. Surface water must not be drained to rainwater tanks where the collected water is to be used to supply water inside the dwelling, such as for toilet flushing or laundry </w:t>
      </w:r>
      <w:proofErr w:type="gramStart"/>
      <w:r w:rsidRPr="001021AD">
        <w:rPr>
          <w:rFonts w:eastAsia="Arial" w:cs="Arial"/>
        </w:rPr>
        <w:t>use;</w:t>
      </w:r>
      <w:proofErr w:type="gramEnd"/>
    </w:p>
    <w:p w14:paraId="3C913F6F" w14:textId="77777777" w:rsidR="0094071B" w:rsidRPr="001021AD" w:rsidRDefault="00000000" w:rsidP="001F664B">
      <w:pPr>
        <w:pStyle w:val="NoSpacing"/>
        <w:numPr>
          <w:ilvl w:val="0"/>
          <w:numId w:val="5"/>
        </w:numPr>
      </w:pPr>
      <w:r w:rsidRPr="001021AD">
        <w:rPr>
          <w:rFonts w:eastAsia="Arial" w:cs="Arial"/>
        </w:rPr>
        <w:lastRenderedPageBreak/>
        <w:t xml:space="preserve">Pipe and channel drainage systems including gutters must be designed to convey the one hundred (100) year Average Recurrence Interval (ARI) flows from the contributing catchment to the OSD/OSR </w:t>
      </w:r>
      <w:proofErr w:type="gramStart"/>
      <w:r w:rsidRPr="001021AD">
        <w:rPr>
          <w:rFonts w:eastAsia="Arial" w:cs="Arial"/>
        </w:rPr>
        <w:t>tanks;</w:t>
      </w:r>
      <w:proofErr w:type="gramEnd"/>
    </w:p>
    <w:p w14:paraId="2B3B4FF4" w14:textId="77777777" w:rsidR="0094071B" w:rsidRPr="001021AD" w:rsidRDefault="00000000" w:rsidP="001F664B">
      <w:pPr>
        <w:pStyle w:val="NoSpacing"/>
        <w:numPr>
          <w:ilvl w:val="0"/>
          <w:numId w:val="5"/>
        </w:numPr>
      </w:pPr>
      <w:r w:rsidRPr="001021AD">
        <w:rPr>
          <w:rFonts w:eastAsia="Arial" w:cs="Arial"/>
        </w:rPr>
        <w:t xml:space="preserve">Details of the 100-year ARI overflow route in case of failure\blockage of the drainage system must be </w:t>
      </w:r>
      <w:proofErr w:type="gramStart"/>
      <w:r w:rsidRPr="001021AD">
        <w:rPr>
          <w:rFonts w:eastAsia="Arial" w:cs="Arial"/>
        </w:rPr>
        <w:t>provided;</w:t>
      </w:r>
      <w:proofErr w:type="gramEnd"/>
    </w:p>
    <w:p w14:paraId="1D771A2F" w14:textId="77777777" w:rsidR="0094071B" w:rsidRPr="001021AD" w:rsidRDefault="00000000" w:rsidP="001F664B">
      <w:pPr>
        <w:pStyle w:val="NoSpacing"/>
        <w:numPr>
          <w:ilvl w:val="0"/>
          <w:numId w:val="5"/>
        </w:numPr>
      </w:pPr>
      <w:r w:rsidRPr="001021AD">
        <w:rPr>
          <w:rFonts w:eastAsia="Arial" w:cs="Arial"/>
        </w:rPr>
        <w:t xml:space="preserve">An overland flowpath must be provided within the setback to the side boundary and the Sydenham </w:t>
      </w:r>
      <w:proofErr w:type="gramStart"/>
      <w:r w:rsidRPr="001021AD">
        <w:rPr>
          <w:rFonts w:eastAsia="Arial" w:cs="Arial"/>
        </w:rPr>
        <w:t>Road  frontage</w:t>
      </w:r>
      <w:proofErr w:type="gramEnd"/>
      <w:r w:rsidRPr="001021AD">
        <w:rPr>
          <w:rFonts w:eastAsia="Arial" w:cs="Arial"/>
        </w:rPr>
        <w:t xml:space="preserve">. Bypass flows from the site drainage system are directed to the overland </w:t>
      </w:r>
      <w:proofErr w:type="gramStart"/>
      <w:r w:rsidRPr="001021AD">
        <w:rPr>
          <w:rFonts w:eastAsia="Arial" w:cs="Arial"/>
        </w:rPr>
        <w:t>flowpath;</w:t>
      </w:r>
      <w:proofErr w:type="gramEnd"/>
    </w:p>
    <w:p w14:paraId="7D344F0B" w14:textId="77777777" w:rsidR="0094071B" w:rsidRPr="001021AD" w:rsidRDefault="00000000" w:rsidP="001F664B">
      <w:pPr>
        <w:pStyle w:val="NoSpacing"/>
        <w:numPr>
          <w:ilvl w:val="0"/>
          <w:numId w:val="5"/>
        </w:numPr>
      </w:pPr>
      <w:r w:rsidRPr="001021AD">
        <w:rPr>
          <w:rFonts w:eastAsia="Arial" w:cs="Arial"/>
        </w:rPr>
        <w:t xml:space="preserve">A minimum 150mm step up shall be provided between all external finished surfaces and adjacent internal floor </w:t>
      </w:r>
      <w:proofErr w:type="gramStart"/>
      <w:r w:rsidRPr="001021AD">
        <w:rPr>
          <w:rFonts w:eastAsia="Arial" w:cs="Arial"/>
        </w:rPr>
        <w:t>areas;</w:t>
      </w:r>
      <w:proofErr w:type="gramEnd"/>
    </w:p>
    <w:p w14:paraId="5AC94E42" w14:textId="77777777" w:rsidR="0094071B" w:rsidRPr="001021AD" w:rsidRDefault="00000000" w:rsidP="001F664B">
      <w:pPr>
        <w:pStyle w:val="NoSpacing"/>
        <w:numPr>
          <w:ilvl w:val="0"/>
          <w:numId w:val="5"/>
        </w:numPr>
      </w:pPr>
      <w:r w:rsidRPr="001021AD">
        <w:rPr>
          <w:rFonts w:eastAsia="Arial" w:cs="Arial"/>
        </w:rPr>
        <w:t>The design must make provision for the natural flow of stormwater runoff from uphill/upstream properties/</w:t>
      </w:r>
      <w:proofErr w:type="gramStart"/>
      <w:r w:rsidRPr="001021AD">
        <w:rPr>
          <w:rFonts w:eastAsia="Arial" w:cs="Arial"/>
        </w:rPr>
        <w:t>lands;</w:t>
      </w:r>
      <w:proofErr w:type="gramEnd"/>
    </w:p>
    <w:p w14:paraId="77CC1E27" w14:textId="77777777" w:rsidR="0094071B" w:rsidRPr="001021AD" w:rsidRDefault="00000000" w:rsidP="001F664B">
      <w:pPr>
        <w:pStyle w:val="NoSpacing"/>
        <w:numPr>
          <w:ilvl w:val="0"/>
          <w:numId w:val="5"/>
        </w:numPr>
      </w:pPr>
      <w:r w:rsidRPr="001021AD">
        <w:rPr>
          <w:rFonts w:eastAsia="Arial" w:cs="Arial"/>
        </w:rPr>
        <w:t xml:space="preserve">Details of external catchments currently draining to the site must be included on the plans. Existing natural overland flows from external catchments may not be blocked or </w:t>
      </w:r>
      <w:proofErr w:type="gramStart"/>
      <w:r w:rsidRPr="001021AD">
        <w:rPr>
          <w:rFonts w:eastAsia="Arial" w:cs="Arial"/>
        </w:rPr>
        <w:t>diverted, but</w:t>
      </w:r>
      <w:proofErr w:type="gramEnd"/>
      <w:r w:rsidRPr="001021AD">
        <w:rPr>
          <w:rFonts w:eastAsia="Arial" w:cs="Arial"/>
        </w:rPr>
        <w:t xml:space="preserve"> must be captured and catered for within the proposed site drainage system. Where necessary an inter-allotment drainage system must be incorporated into the </w:t>
      </w:r>
      <w:proofErr w:type="gramStart"/>
      <w:r w:rsidRPr="001021AD">
        <w:rPr>
          <w:rFonts w:eastAsia="Arial" w:cs="Arial"/>
        </w:rPr>
        <w:t>design;</w:t>
      </w:r>
      <w:proofErr w:type="gramEnd"/>
    </w:p>
    <w:p w14:paraId="6CADB8C0" w14:textId="77777777" w:rsidR="0094071B" w:rsidRPr="001021AD" w:rsidRDefault="00000000" w:rsidP="001F664B">
      <w:pPr>
        <w:pStyle w:val="NoSpacing"/>
        <w:numPr>
          <w:ilvl w:val="0"/>
          <w:numId w:val="5"/>
        </w:numPr>
      </w:pPr>
      <w:r w:rsidRPr="001021AD">
        <w:rPr>
          <w:rFonts w:eastAsia="Arial" w:cs="Arial"/>
        </w:rPr>
        <w:t xml:space="preserve">No nuisance or concentration of flows to other </w:t>
      </w:r>
      <w:proofErr w:type="gramStart"/>
      <w:r w:rsidRPr="001021AD">
        <w:rPr>
          <w:rFonts w:eastAsia="Arial" w:cs="Arial"/>
        </w:rPr>
        <w:t>properties;</w:t>
      </w:r>
      <w:proofErr w:type="gramEnd"/>
    </w:p>
    <w:p w14:paraId="5F957DE2" w14:textId="77777777" w:rsidR="0094071B" w:rsidRPr="001021AD" w:rsidRDefault="00000000" w:rsidP="001F664B">
      <w:pPr>
        <w:pStyle w:val="NoSpacing"/>
        <w:numPr>
          <w:ilvl w:val="0"/>
          <w:numId w:val="5"/>
        </w:numPr>
      </w:pPr>
      <w:r w:rsidRPr="001021AD">
        <w:rPr>
          <w:rFonts w:eastAsia="Arial" w:cs="Arial"/>
        </w:rPr>
        <w:t xml:space="preserve">Plans must specify that any components of the existing system to be retained must be certified during construction to be in good condition and of adequate capacity to convey the additional runoff generated by the development and be replaced or upgraded if </w:t>
      </w:r>
      <w:proofErr w:type="gramStart"/>
      <w:r w:rsidRPr="001021AD">
        <w:rPr>
          <w:rFonts w:eastAsia="Arial" w:cs="Arial"/>
        </w:rPr>
        <w:t>required;</w:t>
      </w:r>
      <w:proofErr w:type="gramEnd"/>
    </w:p>
    <w:p w14:paraId="050B22BE" w14:textId="77777777" w:rsidR="0094071B" w:rsidRPr="001021AD" w:rsidRDefault="00000000" w:rsidP="001F664B">
      <w:pPr>
        <w:pStyle w:val="NoSpacing"/>
        <w:numPr>
          <w:ilvl w:val="0"/>
          <w:numId w:val="5"/>
        </w:numPr>
      </w:pPr>
      <w:r w:rsidRPr="001021AD">
        <w:rPr>
          <w:rFonts w:eastAsia="Arial" w:cs="Arial"/>
        </w:rPr>
        <w:t xml:space="preserve">An inspection opening or stormwater pit must be installed inside the property, adjacent to the boundary, for all stormwater </w:t>
      </w:r>
      <w:proofErr w:type="gramStart"/>
      <w:r w:rsidRPr="001021AD">
        <w:rPr>
          <w:rFonts w:eastAsia="Arial" w:cs="Arial"/>
        </w:rPr>
        <w:t>outlets;</w:t>
      </w:r>
      <w:proofErr w:type="gramEnd"/>
    </w:p>
    <w:p w14:paraId="17408C1F" w14:textId="77777777" w:rsidR="0094071B" w:rsidRPr="001021AD" w:rsidRDefault="00000000" w:rsidP="001F664B">
      <w:pPr>
        <w:pStyle w:val="NoSpacing"/>
        <w:numPr>
          <w:ilvl w:val="0"/>
          <w:numId w:val="5"/>
        </w:numPr>
      </w:pPr>
      <w:r w:rsidRPr="001021AD">
        <w:rPr>
          <w:rFonts w:eastAsia="Arial" w:cs="Arial"/>
        </w:rPr>
        <w:t xml:space="preserve">All redundant pipelines within work zone must be </w:t>
      </w:r>
      <w:proofErr w:type="gramStart"/>
      <w:r w:rsidRPr="001021AD">
        <w:rPr>
          <w:rFonts w:eastAsia="Arial" w:cs="Arial"/>
        </w:rPr>
        <w:t>removed;</w:t>
      </w:r>
      <w:proofErr w:type="gramEnd"/>
    </w:p>
    <w:p w14:paraId="224C4479" w14:textId="77777777" w:rsidR="0094071B" w:rsidRPr="001021AD" w:rsidRDefault="00000000" w:rsidP="001F664B">
      <w:pPr>
        <w:pStyle w:val="NoSpacing"/>
        <w:numPr>
          <w:ilvl w:val="0"/>
          <w:numId w:val="5"/>
        </w:numPr>
        <w:jc w:val="both"/>
      </w:pPr>
      <w:r w:rsidRPr="001021AD">
        <w:rPr>
          <w:rFonts w:eastAsia="Arial" w:cs="Arial"/>
        </w:rPr>
        <w:t>No impact to street tree(s).</w:t>
      </w:r>
    </w:p>
    <w:p w14:paraId="62EBAD2C" w14:textId="77777777" w:rsidR="0094071B" w:rsidRPr="001021AD" w:rsidRDefault="00000000" w:rsidP="001F664B">
      <w:pPr>
        <w:pStyle w:val="NoSpacing"/>
        <w:numPr>
          <w:ilvl w:val="0"/>
          <w:numId w:val="5"/>
        </w:numPr>
        <w:jc w:val="both"/>
      </w:pPr>
      <w:r w:rsidRPr="001021AD">
        <w:rPr>
          <w:rFonts w:eastAsia="Arial" w:cs="Arial"/>
        </w:rPr>
        <w:t>Water quality filtration basket(s) with screening bag or similar primary treatment device(s) must be installed on the site stormwater drainage system such that all water entering the site stormwater drainage system is filtered by the device(s</w:t>
      </w:r>
      <w:proofErr w:type="gramStart"/>
      <w:r w:rsidRPr="001021AD">
        <w:rPr>
          <w:rFonts w:eastAsia="Arial" w:cs="Arial"/>
        </w:rPr>
        <w:t>);</w:t>
      </w:r>
      <w:proofErr w:type="gramEnd"/>
    </w:p>
    <w:p w14:paraId="065F5B50" w14:textId="77777777" w:rsidR="0094071B" w:rsidRPr="001021AD" w:rsidRDefault="00000000" w:rsidP="000009C4">
      <w:pPr>
        <w:pStyle w:val="NoSpacing"/>
        <w:ind w:left="1200"/>
        <w:jc w:val="both"/>
      </w:pPr>
      <w:r w:rsidRPr="001021AD">
        <w:t> </w:t>
      </w:r>
    </w:p>
    <w:p w14:paraId="133EB5E0" w14:textId="77777777" w:rsidR="000009C4" w:rsidRPr="000009C4" w:rsidRDefault="00000000" w:rsidP="000009C4">
      <w:pPr>
        <w:pStyle w:val="Heading1"/>
      </w:pPr>
      <w:r>
        <w:rPr>
          <w:noProof/>
        </w:rPr>
        <w:t>Structural Certificate for retained elements of the building</w:t>
      </w:r>
    </w:p>
    <w:p w14:paraId="67D4137C" w14:textId="77777777" w:rsidR="0094071B" w:rsidRPr="001021AD" w:rsidRDefault="00000000" w:rsidP="000009C4">
      <w:pPr>
        <w:pStyle w:val="NoSpacing"/>
        <w:spacing w:after="200"/>
        <w:ind w:left="34"/>
        <w:jc w:val="both"/>
      </w:pPr>
      <w:r w:rsidRPr="001021AD">
        <w:rPr>
          <w:rFonts w:eastAsia="Arial" w:cs="Arial"/>
          <w:color w:val="000000"/>
        </w:rPr>
        <w:t>Prior to the issue of a Construction Certificate, the Certifying Authority is required to be provided with a Structural Certificate prepared by a</w:t>
      </w:r>
      <w:r w:rsidRPr="001021AD">
        <w:rPr>
          <w:rFonts w:eastAsia="Arial" w:cs="Arial"/>
        </w:rPr>
        <w:t xml:space="preserve"> </w:t>
      </w:r>
      <w:r w:rsidRPr="001021AD">
        <w:rPr>
          <w:rFonts w:eastAsia="Arial" w:cs="Arial"/>
          <w:color w:val="000000"/>
        </w:rPr>
        <w:t>practising structural engineer, certifying</w:t>
      </w:r>
      <w:r w:rsidRPr="001021AD">
        <w:rPr>
          <w:rFonts w:eastAsia="Arial" w:cs="Arial"/>
        </w:rPr>
        <w:t xml:space="preserve"> </w:t>
      </w:r>
      <w:r w:rsidRPr="001021AD">
        <w:rPr>
          <w:rFonts w:eastAsia="Arial" w:cs="Arial"/>
          <w:color w:val="000000"/>
        </w:rPr>
        <w:t>the structural adequacy of the property and</w:t>
      </w:r>
      <w:r w:rsidRPr="001021AD">
        <w:rPr>
          <w:rFonts w:eastAsia="Arial" w:cs="Arial"/>
        </w:rPr>
        <w:t xml:space="preserve"> </w:t>
      </w:r>
      <w:r w:rsidRPr="001021AD">
        <w:rPr>
          <w:rFonts w:eastAsia="Arial" w:cs="Arial"/>
          <w:color w:val="000000"/>
        </w:rPr>
        <w:t>its ability</w:t>
      </w:r>
      <w:r w:rsidRPr="001021AD">
        <w:rPr>
          <w:rFonts w:eastAsia="Arial" w:cs="Arial"/>
        </w:rPr>
        <w:t xml:space="preserve"> </w:t>
      </w:r>
      <w:r w:rsidRPr="001021AD">
        <w:rPr>
          <w:rFonts w:eastAsia="Arial" w:cs="Arial"/>
          <w:color w:val="000000"/>
        </w:rPr>
        <w:t>to withstand</w:t>
      </w:r>
      <w:r w:rsidRPr="001021AD">
        <w:rPr>
          <w:rFonts w:eastAsia="Arial" w:cs="Arial"/>
        </w:rPr>
        <w:t xml:space="preserve"> </w:t>
      </w:r>
      <w:r w:rsidRPr="001021AD">
        <w:rPr>
          <w:rFonts w:eastAsia="Arial" w:cs="Arial"/>
          <w:color w:val="000000"/>
        </w:rPr>
        <w:t>the proposed additional, or altered structural loads during all stages of construction. The certificate must also include all details of the methodology to be employed in construction phases to achieve the above requirements without result in demolition of elements marked on the approved plans for retention.</w:t>
      </w:r>
    </w:p>
    <w:p w14:paraId="4DFC7654" w14:textId="77777777" w:rsidR="000009C4" w:rsidRPr="000009C4" w:rsidRDefault="13B1EF52" w:rsidP="13B1EF52">
      <w:pPr>
        <w:pStyle w:val="Heading1"/>
        <w:jc w:val="both"/>
      </w:pPr>
      <w:r w:rsidRPr="13B1EF52">
        <w:rPr>
          <w:noProof/>
        </w:rPr>
        <w:lastRenderedPageBreak/>
        <w:t>Acoustic Report</w:t>
      </w:r>
    </w:p>
    <w:p w14:paraId="69545F23" w14:textId="77777777" w:rsidR="0094071B" w:rsidRPr="001021AD" w:rsidRDefault="13B1EF52" w:rsidP="13B1EF52">
      <w:pPr>
        <w:pStyle w:val="NoSpacing"/>
        <w:jc w:val="both"/>
      </w:pPr>
      <w:r w:rsidRPr="13B1EF52">
        <w:rPr>
          <w:rFonts w:eastAsia="Arial" w:cs="Arial"/>
          <w:color w:val="000000" w:themeColor="text1"/>
        </w:rPr>
        <w:t xml:space="preserve">Prior to the issue of a Construction Certificate, the Certifying Authority must be provided with amended plans detailing the recommendations of the acoustical report prepared by Koikas Acoustics dated 14 December 2021 demonstrating compliance of the development with the relevant provisions of Australian Standard AS 2021:2015 Acoustics – Aircraft noise intrusion – Building siting and construction and other relevant acoustic standards. </w:t>
      </w:r>
    </w:p>
    <w:p w14:paraId="64D2ADC2" w14:textId="77777777" w:rsidR="008924DD" w:rsidRPr="00042DE9" w:rsidRDefault="008924DD" w:rsidP="00955C4F">
      <w:pPr>
        <w:pStyle w:val="NoSpacing"/>
      </w:pPr>
    </w:p>
    <w:p w14:paraId="0160E8D6" w14:textId="77777777" w:rsidR="009E600F" w:rsidRPr="00042DE9" w:rsidRDefault="009E600F" w:rsidP="00955C4F">
      <w:pPr>
        <w:pStyle w:val="NoSpacing"/>
      </w:pPr>
    </w:p>
    <w:p w14:paraId="7DD108CB" w14:textId="77777777" w:rsidR="008924DD" w:rsidRPr="000009C4" w:rsidRDefault="00000000" w:rsidP="000009C4">
      <w:pPr>
        <w:pStyle w:val="NoSpacing"/>
        <w:rPr>
          <w:rStyle w:val="SubtleReference"/>
        </w:rPr>
      </w:pPr>
      <w:r w:rsidRPr="000009C4">
        <w:rPr>
          <w:rStyle w:val="SubtleReference"/>
          <w:noProof/>
        </w:rPr>
        <w:t>During Demolition and Construction</w:t>
      </w:r>
    </w:p>
    <w:p w14:paraId="574B56A5" w14:textId="77777777" w:rsidR="000009C4" w:rsidRPr="000009C4" w:rsidRDefault="00000000" w:rsidP="000009C4">
      <w:pPr>
        <w:pStyle w:val="Heading1"/>
        <w:rPr>
          <w:rStyle w:val="eop"/>
          <w:rFonts w:cs="Arial"/>
        </w:rPr>
      </w:pPr>
      <w:r>
        <w:rPr>
          <w:rStyle w:val="eop"/>
          <w:rFonts w:cs="Arial"/>
          <w:noProof/>
        </w:rPr>
        <w:t>Documentation of Demolition and Construction Waste</w:t>
      </w:r>
    </w:p>
    <w:p w14:paraId="0047E9E9" w14:textId="77777777" w:rsidR="0094071B" w:rsidRPr="001021AD" w:rsidRDefault="00000000" w:rsidP="000009C4">
      <w:pPr>
        <w:pStyle w:val="NoSpacing"/>
        <w:spacing w:after="200"/>
        <w:jc w:val="both"/>
        <w:rPr>
          <w:rStyle w:val="eop"/>
          <w:rFonts w:cs="Arial"/>
        </w:rPr>
      </w:pPr>
      <w:r w:rsidRPr="001021AD">
        <w:rPr>
          <w:rStyle w:val="eop"/>
          <w:rFonts w:eastAsia="Arial" w:cs="Arial"/>
          <w:color w:val="000000"/>
        </w:rPr>
        <w:t xml:space="preserve">All waste dockets from the recycling and/or disposal of any demolition and construction waste generated from the works must be retained on site. </w:t>
      </w:r>
    </w:p>
    <w:p w14:paraId="61E54DAF" w14:textId="77777777" w:rsidR="000009C4" w:rsidRPr="000009C4" w:rsidRDefault="00000000" w:rsidP="000009C4">
      <w:pPr>
        <w:pStyle w:val="Heading1"/>
        <w:rPr>
          <w:rStyle w:val="eop"/>
          <w:rFonts w:cs="Arial"/>
        </w:rPr>
      </w:pPr>
      <w:r>
        <w:rPr>
          <w:rStyle w:val="eop"/>
          <w:rFonts w:cs="Arial"/>
          <w:noProof/>
        </w:rPr>
        <w:t>Inspections by Project Arborist</w:t>
      </w:r>
    </w:p>
    <w:p w14:paraId="34E21BB3" w14:textId="77777777" w:rsidR="0094071B" w:rsidRPr="001021AD" w:rsidRDefault="00000000" w:rsidP="000009C4">
      <w:pPr>
        <w:pStyle w:val="NoSpacing"/>
        <w:spacing w:after="200"/>
        <w:jc w:val="both"/>
        <w:rPr>
          <w:rStyle w:val="eop"/>
          <w:rFonts w:cs="Arial"/>
        </w:rPr>
      </w:pPr>
      <w:r w:rsidRPr="001021AD">
        <w:rPr>
          <w:rStyle w:val="eop"/>
          <w:rFonts w:eastAsia="Arial" w:cs="Arial"/>
          <w:color w:val="000000"/>
        </w:rPr>
        <w:t xml:space="preserve">The trees to be retained must be inspected, </w:t>
      </w:r>
      <w:proofErr w:type="gramStart"/>
      <w:r w:rsidRPr="001021AD">
        <w:rPr>
          <w:rStyle w:val="eop"/>
          <w:rFonts w:eastAsia="Arial" w:cs="Arial"/>
          <w:color w:val="000000"/>
        </w:rPr>
        <w:t>monitored</w:t>
      </w:r>
      <w:proofErr w:type="gramEnd"/>
      <w:r w:rsidRPr="001021AD">
        <w:rPr>
          <w:rStyle w:val="eop"/>
          <w:rFonts w:eastAsia="Arial" w:cs="Arial"/>
          <w:color w:val="000000"/>
        </w:rPr>
        <w:t xml:space="preserve"> and treated by the Project Arborist during and after completion of development works to ensure their long-term survival. Regular inspections and documentation from the Project Arborist to the Certifying Authority are required at the following times or phases of work:</w:t>
      </w:r>
    </w:p>
    <w:tbl>
      <w:tblPr>
        <w:tblStyle w:val="Table"/>
        <w:tblW w:w="5000" w:type="pct"/>
        <w:tblInd w:w="266"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5E0" w:firstRow="1" w:lastRow="1" w:firstColumn="1" w:lastColumn="1" w:noHBand="0" w:noVBand="1"/>
      </w:tblPr>
      <w:tblGrid>
        <w:gridCol w:w="4493"/>
        <w:gridCol w:w="2166"/>
        <w:gridCol w:w="2348"/>
      </w:tblGrid>
      <w:tr w:rsidR="00735CB9" w14:paraId="3386DD72" w14:textId="77777777">
        <w:tc>
          <w:tcPr>
            <w:tcW w:w="1165" w:type="pct"/>
            <w:tcBorders>
              <w:top w:val="single" w:sz="8" w:space="0" w:color="808080"/>
              <w:left w:val="single" w:sz="8" w:space="0" w:color="808080"/>
              <w:bottom w:val="single" w:sz="8" w:space="0" w:color="808080"/>
              <w:right w:val="single" w:sz="8" w:space="0" w:color="808080"/>
            </w:tcBorders>
            <w:tcMar>
              <w:top w:w="20" w:type="dxa"/>
              <w:left w:w="128" w:type="dxa"/>
              <w:bottom w:w="20" w:type="dxa"/>
              <w:right w:w="128" w:type="dxa"/>
            </w:tcMar>
            <w:vAlign w:val="center"/>
            <w:hideMark/>
          </w:tcPr>
          <w:p w14:paraId="614D842F" w14:textId="77777777" w:rsidR="0094071B" w:rsidRPr="001021AD" w:rsidRDefault="00000000" w:rsidP="000009C4">
            <w:pPr>
              <w:pStyle w:val="NoSpacing"/>
              <w:rPr>
                <w:rStyle w:val="eop"/>
                <w:rFonts w:cs="Arial"/>
              </w:rPr>
            </w:pPr>
            <w:r w:rsidRPr="001021AD">
              <w:rPr>
                <w:rStyle w:val="eop"/>
                <w:rFonts w:eastAsia="Arial" w:cs="Arial"/>
                <w:b/>
                <w:bCs/>
                <w:color w:val="000000"/>
              </w:rPr>
              <w:t>Tree No./ Botanical/ Common Name/ Location</w:t>
            </w:r>
          </w:p>
        </w:tc>
        <w:tc>
          <w:tcPr>
            <w:tcW w:w="1318" w:type="pct"/>
            <w:tcBorders>
              <w:top w:val="single" w:sz="8" w:space="0" w:color="808080"/>
              <w:left w:val="single" w:sz="8" w:space="0" w:color="808080"/>
              <w:bottom w:val="single" w:sz="8" w:space="0" w:color="808080"/>
              <w:right w:val="single" w:sz="8" w:space="0" w:color="808080"/>
            </w:tcBorders>
            <w:tcMar>
              <w:top w:w="20" w:type="dxa"/>
              <w:left w:w="123" w:type="dxa"/>
              <w:bottom w:w="20" w:type="dxa"/>
              <w:right w:w="128" w:type="dxa"/>
            </w:tcMar>
            <w:vAlign w:val="center"/>
            <w:hideMark/>
          </w:tcPr>
          <w:p w14:paraId="75D4D6F6" w14:textId="77777777" w:rsidR="0094071B" w:rsidRPr="001021AD" w:rsidRDefault="00000000" w:rsidP="000009C4">
            <w:pPr>
              <w:pStyle w:val="NoSpacing"/>
              <w:jc w:val="both"/>
              <w:rPr>
                <w:rStyle w:val="eop"/>
                <w:rFonts w:cs="Arial"/>
              </w:rPr>
            </w:pPr>
            <w:r w:rsidRPr="001021AD">
              <w:rPr>
                <w:rStyle w:val="eop"/>
                <w:rFonts w:eastAsia="Arial" w:cs="Arial"/>
                <w:b/>
                <w:bCs/>
                <w:color w:val="000000"/>
              </w:rPr>
              <w:t>Time of Inspection</w:t>
            </w:r>
          </w:p>
        </w:tc>
        <w:tc>
          <w:tcPr>
            <w:tcW w:w="2517" w:type="pct"/>
            <w:tcBorders>
              <w:top w:val="single" w:sz="8" w:space="0" w:color="808080"/>
              <w:left w:val="single" w:sz="8" w:space="0" w:color="808080"/>
              <w:bottom w:val="single" w:sz="8" w:space="0" w:color="808080"/>
              <w:right w:val="single" w:sz="8" w:space="0" w:color="808080"/>
            </w:tcBorders>
            <w:tcMar>
              <w:top w:w="20" w:type="dxa"/>
              <w:left w:w="123" w:type="dxa"/>
              <w:bottom w:w="20" w:type="dxa"/>
              <w:right w:w="128" w:type="dxa"/>
            </w:tcMar>
            <w:vAlign w:val="center"/>
            <w:hideMark/>
          </w:tcPr>
          <w:p w14:paraId="01479E0C" w14:textId="77777777" w:rsidR="0094071B" w:rsidRPr="001021AD" w:rsidRDefault="00000000" w:rsidP="000009C4">
            <w:pPr>
              <w:pStyle w:val="NoSpacing"/>
              <w:jc w:val="both"/>
              <w:rPr>
                <w:rStyle w:val="eop"/>
                <w:rFonts w:cs="Arial"/>
              </w:rPr>
            </w:pPr>
            <w:r w:rsidRPr="001021AD">
              <w:rPr>
                <w:rStyle w:val="eop"/>
                <w:rFonts w:eastAsia="Arial" w:cs="Arial"/>
                <w:b/>
                <w:bCs/>
                <w:color w:val="000000"/>
              </w:rPr>
              <w:t>Key stage/ Hold point</w:t>
            </w:r>
          </w:p>
        </w:tc>
      </w:tr>
      <w:tr w:rsidR="00735CB9" w14:paraId="41B68FB0" w14:textId="77777777">
        <w:tc>
          <w:tcPr>
            <w:tcW w:w="2610" w:type="pct"/>
            <w:vMerge w:val="restart"/>
            <w:tcBorders>
              <w:left w:val="single" w:sz="8" w:space="0" w:color="808080"/>
              <w:bottom w:val="single" w:sz="8" w:space="0" w:color="808080"/>
              <w:right w:val="single" w:sz="8" w:space="0" w:color="808080"/>
            </w:tcBorders>
            <w:tcMar>
              <w:top w:w="10" w:type="dxa"/>
              <w:left w:w="128" w:type="dxa"/>
              <w:bottom w:w="20" w:type="dxa"/>
              <w:right w:w="128" w:type="dxa"/>
            </w:tcMar>
            <w:hideMark/>
          </w:tcPr>
          <w:p w14:paraId="57EA22E6" w14:textId="77777777" w:rsidR="0094071B" w:rsidRPr="001021AD" w:rsidRDefault="00000000" w:rsidP="000009C4">
            <w:pPr>
              <w:pStyle w:val="NoSpacing"/>
              <w:jc w:val="both"/>
              <w:rPr>
                <w:rStyle w:val="eop"/>
                <w:rFonts w:cs="Arial"/>
              </w:rPr>
            </w:pPr>
            <w:r w:rsidRPr="001021AD">
              <w:rPr>
                <w:rStyle w:val="eop"/>
                <w:rFonts w:eastAsia="Arial" w:cs="Arial"/>
              </w:rPr>
              <w:t> </w:t>
            </w:r>
          </w:p>
          <w:p w14:paraId="4C49B7A5" w14:textId="77777777" w:rsidR="0094071B" w:rsidRPr="001021AD" w:rsidRDefault="00000000" w:rsidP="000009C4">
            <w:pPr>
              <w:pStyle w:val="NoSpacing"/>
              <w:rPr>
                <w:rStyle w:val="eop"/>
                <w:rFonts w:cs="Arial"/>
              </w:rPr>
            </w:pPr>
            <w:r w:rsidRPr="001021AD">
              <w:rPr>
                <w:rStyle w:val="eop"/>
                <w:rFonts w:cs="Arial"/>
              </w:rPr>
              <w:t>Tree 1 - </w:t>
            </w:r>
            <w:r w:rsidRPr="001021AD">
              <w:rPr>
                <w:rStyle w:val="eop"/>
                <w:rFonts w:cs="Arial"/>
                <w:i/>
                <w:iCs/>
              </w:rPr>
              <w:t>Agonis flexuosa</w:t>
            </w:r>
            <w:r w:rsidRPr="001021AD">
              <w:rPr>
                <w:rStyle w:val="eop"/>
                <w:rFonts w:cs="Arial"/>
              </w:rPr>
              <w:t> (WA Weeping Myrtle) / TPZ 12m</w:t>
            </w:r>
          </w:p>
          <w:p w14:paraId="43170E42" w14:textId="77777777" w:rsidR="0094071B" w:rsidRPr="001021AD" w:rsidRDefault="00000000" w:rsidP="000009C4">
            <w:pPr>
              <w:pStyle w:val="NoSpacing"/>
              <w:rPr>
                <w:rStyle w:val="eop"/>
                <w:rFonts w:cs="Arial"/>
              </w:rPr>
            </w:pPr>
            <w:r w:rsidRPr="001021AD">
              <w:rPr>
                <w:rStyle w:val="eop"/>
                <w:rFonts w:cs="Arial"/>
              </w:rPr>
              <w:t>Tree 2 - </w:t>
            </w:r>
            <w:r w:rsidRPr="001021AD">
              <w:rPr>
                <w:rStyle w:val="eop"/>
                <w:rFonts w:cs="Arial"/>
                <w:i/>
                <w:iCs/>
              </w:rPr>
              <w:t>Jacaranda mimosifolia</w:t>
            </w:r>
            <w:r w:rsidRPr="001021AD">
              <w:rPr>
                <w:rStyle w:val="eop"/>
                <w:rFonts w:cs="Arial"/>
              </w:rPr>
              <w:t> (Jacaranda) / TPZ 11m</w:t>
            </w:r>
          </w:p>
          <w:p w14:paraId="668AC13B" w14:textId="77777777" w:rsidR="0094071B" w:rsidRPr="001021AD" w:rsidRDefault="00000000" w:rsidP="000009C4">
            <w:pPr>
              <w:pStyle w:val="NoSpacing"/>
              <w:rPr>
                <w:rStyle w:val="eop"/>
                <w:rFonts w:cs="Arial"/>
              </w:rPr>
            </w:pPr>
            <w:r w:rsidRPr="001021AD">
              <w:rPr>
                <w:rStyle w:val="eop"/>
                <w:rFonts w:cs="Arial"/>
              </w:rPr>
              <w:t xml:space="preserve">Tree </w:t>
            </w:r>
            <w:proofErr w:type="gramStart"/>
            <w:r w:rsidRPr="001021AD">
              <w:rPr>
                <w:rStyle w:val="eop"/>
                <w:rFonts w:cs="Arial"/>
              </w:rPr>
              <w:t>3  -</w:t>
            </w:r>
            <w:proofErr w:type="gramEnd"/>
            <w:r w:rsidRPr="001021AD">
              <w:rPr>
                <w:rStyle w:val="eop"/>
                <w:rFonts w:cs="Arial"/>
              </w:rPr>
              <w:t> </w:t>
            </w:r>
            <w:r w:rsidRPr="001021AD">
              <w:rPr>
                <w:rStyle w:val="eop"/>
                <w:rFonts w:cs="Arial"/>
                <w:i/>
                <w:iCs/>
              </w:rPr>
              <w:t>Grevillea robusta</w:t>
            </w:r>
            <w:r w:rsidRPr="001021AD">
              <w:rPr>
                <w:rStyle w:val="eop"/>
                <w:rFonts w:cs="Arial"/>
              </w:rPr>
              <w:t> (Silky Oak) / TPZ 10m</w:t>
            </w:r>
          </w:p>
          <w:p w14:paraId="7423EAAB" w14:textId="77777777" w:rsidR="0094071B" w:rsidRPr="001021AD" w:rsidRDefault="00000000" w:rsidP="000009C4">
            <w:pPr>
              <w:pStyle w:val="NoSpacing"/>
              <w:rPr>
                <w:rStyle w:val="eop"/>
                <w:rFonts w:cs="Arial"/>
              </w:rPr>
            </w:pPr>
            <w:r w:rsidRPr="001021AD">
              <w:rPr>
                <w:rStyle w:val="eop"/>
                <w:rFonts w:cs="Arial"/>
              </w:rPr>
              <w:t>Tree 4 - </w:t>
            </w:r>
            <w:r w:rsidRPr="001021AD">
              <w:rPr>
                <w:rStyle w:val="eop"/>
                <w:rFonts w:cs="Arial"/>
                <w:i/>
                <w:iCs/>
              </w:rPr>
              <w:t>Cupressus torulosa</w:t>
            </w:r>
            <w:r w:rsidRPr="001021AD">
              <w:rPr>
                <w:rStyle w:val="eop"/>
                <w:rFonts w:cs="Arial"/>
              </w:rPr>
              <w:t> (Bhutan Cypress) / TPZ 7m</w:t>
            </w:r>
          </w:p>
        </w:tc>
        <w:tc>
          <w:tcPr>
            <w:tcW w:w="1074" w:type="pct"/>
            <w:tcBorders>
              <w:bottom w:val="single" w:sz="8" w:space="0" w:color="000000"/>
              <w:right w:val="single" w:sz="8" w:space="0" w:color="000000"/>
            </w:tcBorders>
            <w:tcMar>
              <w:top w:w="10" w:type="dxa"/>
              <w:left w:w="118" w:type="dxa"/>
              <w:bottom w:w="20" w:type="dxa"/>
              <w:right w:w="128" w:type="dxa"/>
            </w:tcMar>
            <w:hideMark/>
          </w:tcPr>
          <w:p w14:paraId="20EE9417" w14:textId="77777777" w:rsidR="0094071B" w:rsidRPr="001021AD" w:rsidRDefault="00000000" w:rsidP="000009C4">
            <w:pPr>
              <w:pStyle w:val="NoSpacing"/>
              <w:rPr>
                <w:rStyle w:val="eop"/>
                <w:rFonts w:cs="Arial"/>
              </w:rPr>
            </w:pPr>
            <w:r w:rsidRPr="001021AD">
              <w:rPr>
                <w:rStyle w:val="eop"/>
                <w:rFonts w:eastAsia="Arial" w:cs="Arial"/>
                <w:color w:val="000000"/>
              </w:rPr>
              <w:t>Prior to commencement of works</w:t>
            </w:r>
          </w:p>
        </w:tc>
        <w:tc>
          <w:tcPr>
            <w:tcW w:w="1316" w:type="pct"/>
            <w:tcBorders>
              <w:bottom w:val="single" w:sz="8" w:space="0" w:color="000000"/>
              <w:right w:val="single" w:sz="8" w:space="0" w:color="000000"/>
            </w:tcBorders>
            <w:tcMar>
              <w:top w:w="10" w:type="dxa"/>
              <w:left w:w="118" w:type="dxa"/>
              <w:bottom w:w="20" w:type="dxa"/>
              <w:right w:w="128" w:type="dxa"/>
            </w:tcMar>
            <w:hideMark/>
          </w:tcPr>
          <w:p w14:paraId="7BB3F478" w14:textId="77777777" w:rsidR="0094071B" w:rsidRPr="001021AD" w:rsidRDefault="00000000" w:rsidP="001F664B">
            <w:pPr>
              <w:pStyle w:val="NoSpacing"/>
              <w:numPr>
                <w:ilvl w:val="0"/>
                <w:numId w:val="6"/>
              </w:numPr>
              <w:rPr>
                <w:rStyle w:val="eop"/>
                <w:rFonts w:cs="Arial"/>
              </w:rPr>
            </w:pPr>
            <w:r w:rsidRPr="001021AD">
              <w:rPr>
                <w:rStyle w:val="eop"/>
                <w:rFonts w:eastAsia="Arial" w:cs="Arial"/>
                <w:color w:val="000000"/>
              </w:rPr>
              <w:t>Inspection and sign off installation of tree protection measures.</w:t>
            </w:r>
          </w:p>
        </w:tc>
      </w:tr>
      <w:tr w:rsidR="00735CB9" w14:paraId="211102D3" w14:textId="77777777">
        <w:trPr>
          <w:trHeight w:val="2773"/>
        </w:trPr>
        <w:tc>
          <w:tcPr>
            <w:tcW w:w="0" w:type="auto"/>
            <w:vMerge/>
            <w:tcBorders>
              <w:left w:val="single" w:sz="8" w:space="0" w:color="808080"/>
              <w:bottom w:val="single" w:sz="8" w:space="0" w:color="808080"/>
              <w:right w:val="single" w:sz="8" w:space="0" w:color="808080"/>
            </w:tcBorders>
            <w:vAlign w:val="center"/>
            <w:hideMark/>
          </w:tcPr>
          <w:p w14:paraId="13B32297" w14:textId="77777777" w:rsidR="0094071B" w:rsidRPr="001021AD" w:rsidRDefault="0094071B">
            <w:pPr>
              <w:rPr>
                <w:rStyle w:val="eop"/>
                <w:rFonts w:eastAsia="Arial" w:cs="Arial"/>
                <w:color w:val="000000"/>
              </w:rPr>
            </w:pPr>
          </w:p>
        </w:tc>
        <w:tc>
          <w:tcPr>
            <w:tcW w:w="1074" w:type="pct"/>
            <w:tcBorders>
              <w:bottom w:val="single" w:sz="8" w:space="0" w:color="000000"/>
              <w:right w:val="single" w:sz="8" w:space="0" w:color="000000"/>
            </w:tcBorders>
            <w:tcMar>
              <w:top w:w="10" w:type="dxa"/>
              <w:left w:w="118" w:type="dxa"/>
              <w:bottom w:w="20" w:type="dxa"/>
              <w:right w:w="128" w:type="dxa"/>
            </w:tcMar>
            <w:hideMark/>
          </w:tcPr>
          <w:p w14:paraId="5A42B18D" w14:textId="77777777" w:rsidR="0094071B" w:rsidRPr="001021AD" w:rsidRDefault="00000000" w:rsidP="000009C4">
            <w:pPr>
              <w:pStyle w:val="NoSpacing"/>
              <w:jc w:val="both"/>
              <w:rPr>
                <w:rStyle w:val="eop"/>
                <w:rFonts w:cs="Arial"/>
              </w:rPr>
            </w:pPr>
            <w:r w:rsidRPr="001021AD">
              <w:rPr>
                <w:rStyle w:val="eop"/>
                <w:rFonts w:eastAsia="Arial" w:cs="Arial"/>
                <w:color w:val="000000"/>
              </w:rPr>
              <w:t>During Works</w:t>
            </w:r>
          </w:p>
        </w:tc>
        <w:tc>
          <w:tcPr>
            <w:tcW w:w="1316" w:type="pct"/>
            <w:tcBorders>
              <w:bottom w:val="single" w:sz="8" w:space="0" w:color="000000"/>
              <w:right w:val="single" w:sz="8" w:space="0" w:color="000000"/>
            </w:tcBorders>
            <w:tcMar>
              <w:top w:w="10" w:type="dxa"/>
              <w:left w:w="118" w:type="dxa"/>
              <w:bottom w:w="20" w:type="dxa"/>
              <w:right w:w="128" w:type="dxa"/>
            </w:tcMar>
            <w:hideMark/>
          </w:tcPr>
          <w:p w14:paraId="4BA25EFD" w14:textId="77777777" w:rsidR="0094071B" w:rsidRPr="001021AD" w:rsidRDefault="00000000" w:rsidP="001F664B">
            <w:pPr>
              <w:pStyle w:val="NoSpacing"/>
              <w:numPr>
                <w:ilvl w:val="0"/>
                <w:numId w:val="7"/>
              </w:numPr>
              <w:rPr>
                <w:rStyle w:val="eop"/>
                <w:rFonts w:cs="Arial"/>
              </w:rPr>
            </w:pPr>
            <w:r w:rsidRPr="001021AD">
              <w:rPr>
                <w:rStyle w:val="eop"/>
                <w:rFonts w:eastAsia="Arial" w:cs="Arial"/>
                <w:color w:val="000000"/>
              </w:rPr>
              <w:t xml:space="preserve">Supervise all site preparation and demolition works within the </w:t>
            </w:r>
            <w:proofErr w:type="gramStart"/>
            <w:r w:rsidRPr="001021AD">
              <w:rPr>
                <w:rStyle w:val="eop"/>
                <w:rFonts w:eastAsia="Arial" w:cs="Arial"/>
                <w:color w:val="000000"/>
              </w:rPr>
              <w:t>TPZ;</w:t>
            </w:r>
            <w:proofErr w:type="gramEnd"/>
          </w:p>
          <w:p w14:paraId="2F22F7E9" w14:textId="77777777" w:rsidR="0094071B" w:rsidRPr="001021AD" w:rsidRDefault="00000000" w:rsidP="001F664B">
            <w:pPr>
              <w:pStyle w:val="NoSpacing"/>
              <w:numPr>
                <w:ilvl w:val="0"/>
                <w:numId w:val="7"/>
              </w:numPr>
              <w:rPr>
                <w:rStyle w:val="eop"/>
                <w:rFonts w:cs="Arial"/>
              </w:rPr>
            </w:pPr>
            <w:r w:rsidRPr="001021AD">
              <w:rPr>
                <w:rStyle w:val="eop"/>
                <w:rFonts w:eastAsia="Arial" w:cs="Arial"/>
                <w:color w:val="000000"/>
              </w:rPr>
              <w:t xml:space="preserve">Supervise all works inside or above the </w:t>
            </w:r>
            <w:proofErr w:type="gramStart"/>
            <w:r w:rsidRPr="001021AD">
              <w:rPr>
                <w:rStyle w:val="eop"/>
                <w:rFonts w:eastAsia="Arial" w:cs="Arial"/>
                <w:color w:val="000000"/>
              </w:rPr>
              <w:t>TPZ;</w:t>
            </w:r>
            <w:proofErr w:type="gramEnd"/>
          </w:p>
          <w:p w14:paraId="6B8D83FA" w14:textId="77777777" w:rsidR="0094071B" w:rsidRPr="001021AD" w:rsidRDefault="00000000" w:rsidP="001F664B">
            <w:pPr>
              <w:pStyle w:val="NoSpacing"/>
              <w:numPr>
                <w:ilvl w:val="0"/>
                <w:numId w:val="7"/>
              </w:numPr>
              <w:rPr>
                <w:rStyle w:val="eop"/>
                <w:rFonts w:cs="Arial"/>
              </w:rPr>
            </w:pPr>
            <w:r w:rsidRPr="001021AD">
              <w:rPr>
                <w:rStyle w:val="eop"/>
                <w:rFonts w:eastAsia="Arial" w:cs="Arial"/>
                <w:color w:val="000000"/>
              </w:rPr>
              <w:lastRenderedPageBreak/>
              <w:t xml:space="preserve">Supervise all excavation, trenching works, landscaping works and tree/planting replenishment within the </w:t>
            </w:r>
            <w:proofErr w:type="gramStart"/>
            <w:r w:rsidRPr="001021AD">
              <w:rPr>
                <w:rStyle w:val="eop"/>
                <w:rFonts w:eastAsia="Arial" w:cs="Arial"/>
                <w:color w:val="000000"/>
              </w:rPr>
              <w:t>TPZ;</w:t>
            </w:r>
            <w:proofErr w:type="gramEnd"/>
          </w:p>
          <w:p w14:paraId="2F0D01F6" w14:textId="77777777" w:rsidR="0094071B" w:rsidRPr="001021AD" w:rsidRDefault="00000000" w:rsidP="001F664B">
            <w:pPr>
              <w:pStyle w:val="NoSpacing"/>
              <w:numPr>
                <w:ilvl w:val="0"/>
                <w:numId w:val="7"/>
              </w:numPr>
              <w:rPr>
                <w:rStyle w:val="eop"/>
                <w:rFonts w:cs="Arial"/>
              </w:rPr>
            </w:pPr>
            <w:r w:rsidRPr="001021AD">
              <w:rPr>
                <w:rStyle w:val="eop"/>
                <w:rFonts w:eastAsia="Arial" w:cs="Arial"/>
                <w:color w:val="000000"/>
              </w:rPr>
              <w:t>Supervise all tree work.</w:t>
            </w:r>
          </w:p>
        </w:tc>
      </w:tr>
      <w:tr w:rsidR="00735CB9" w14:paraId="15C3F35D" w14:textId="77777777">
        <w:trPr>
          <w:trHeight w:val="1431"/>
        </w:trPr>
        <w:tc>
          <w:tcPr>
            <w:tcW w:w="0" w:type="auto"/>
            <w:vMerge/>
            <w:tcBorders>
              <w:left w:val="single" w:sz="8" w:space="0" w:color="808080"/>
              <w:bottom w:val="single" w:sz="8" w:space="0" w:color="808080"/>
              <w:right w:val="single" w:sz="8" w:space="0" w:color="808080"/>
            </w:tcBorders>
            <w:vAlign w:val="center"/>
            <w:hideMark/>
          </w:tcPr>
          <w:p w14:paraId="24A624EE" w14:textId="77777777" w:rsidR="0094071B" w:rsidRPr="001021AD" w:rsidRDefault="0094071B">
            <w:pPr>
              <w:rPr>
                <w:rStyle w:val="eop"/>
                <w:rFonts w:eastAsia="Arial" w:cs="Arial"/>
                <w:color w:val="000000"/>
              </w:rPr>
            </w:pPr>
          </w:p>
        </w:tc>
        <w:tc>
          <w:tcPr>
            <w:tcW w:w="2390" w:type="pct"/>
            <w:gridSpan w:val="2"/>
            <w:tcBorders>
              <w:bottom w:val="single" w:sz="8" w:space="0" w:color="000000"/>
              <w:right w:val="single" w:sz="8" w:space="0" w:color="000000"/>
            </w:tcBorders>
            <w:tcMar>
              <w:top w:w="10" w:type="dxa"/>
              <w:left w:w="118" w:type="dxa"/>
              <w:bottom w:w="20" w:type="dxa"/>
              <w:right w:w="128" w:type="dxa"/>
            </w:tcMar>
            <w:hideMark/>
          </w:tcPr>
          <w:p w14:paraId="14E394DB" w14:textId="77777777" w:rsidR="0094071B" w:rsidRPr="001021AD" w:rsidRDefault="00000000" w:rsidP="000009C4">
            <w:pPr>
              <w:pStyle w:val="NoSpacing"/>
              <w:jc w:val="both"/>
              <w:rPr>
                <w:rStyle w:val="eop"/>
                <w:rFonts w:cs="Arial"/>
              </w:rPr>
            </w:pPr>
            <w:proofErr w:type="gramStart"/>
            <w:r w:rsidRPr="001021AD">
              <w:rPr>
                <w:rStyle w:val="eop"/>
                <w:rFonts w:eastAsia="Arial" w:cs="Arial"/>
                <w:color w:val="000000"/>
              </w:rPr>
              <w:t>And :</w:t>
            </w:r>
            <w:proofErr w:type="gramEnd"/>
          </w:p>
          <w:p w14:paraId="79D25997" w14:textId="77777777" w:rsidR="0094071B" w:rsidRPr="001021AD" w:rsidRDefault="00000000" w:rsidP="001F664B">
            <w:pPr>
              <w:pStyle w:val="NoSpacing"/>
              <w:numPr>
                <w:ilvl w:val="0"/>
                <w:numId w:val="8"/>
              </w:numPr>
              <w:jc w:val="both"/>
              <w:rPr>
                <w:rStyle w:val="eop"/>
                <w:rFonts w:cs="Arial"/>
              </w:rPr>
            </w:pPr>
            <w:r w:rsidRPr="001021AD">
              <w:rPr>
                <w:rStyle w:val="eop"/>
                <w:rFonts w:eastAsia="Arial" w:cs="Arial"/>
                <w:color w:val="000000"/>
              </w:rPr>
              <w:t>In accordance with the approved Tree Protection specifications in the Arboricultural Impact Assessment prepared by Arbor Central dated 26/11.2021. </w:t>
            </w:r>
          </w:p>
        </w:tc>
      </w:tr>
    </w:tbl>
    <w:p w14:paraId="195BF3DB" w14:textId="77777777" w:rsidR="0094071B" w:rsidRPr="001021AD" w:rsidRDefault="00000000" w:rsidP="000009C4">
      <w:pPr>
        <w:pStyle w:val="NoSpacing"/>
        <w:spacing w:after="200"/>
        <w:jc w:val="both"/>
        <w:rPr>
          <w:rStyle w:val="eop"/>
          <w:rFonts w:cs="Arial"/>
        </w:rPr>
      </w:pPr>
      <w:r w:rsidRPr="001021AD">
        <w:rPr>
          <w:rStyle w:val="eop"/>
          <w:rFonts w:cs="Arial"/>
        </w:rPr>
        <w:t> </w:t>
      </w:r>
    </w:p>
    <w:p w14:paraId="77A6CD74" w14:textId="77777777" w:rsidR="0094071B" w:rsidRPr="001021AD" w:rsidRDefault="00000000" w:rsidP="000009C4">
      <w:pPr>
        <w:pStyle w:val="NoSpacing"/>
        <w:spacing w:after="200"/>
        <w:jc w:val="both"/>
        <w:rPr>
          <w:rStyle w:val="eop"/>
          <w:rFonts w:cs="Arial"/>
        </w:rPr>
      </w:pPr>
      <w:r w:rsidRPr="001021AD">
        <w:rPr>
          <w:rStyle w:val="eop"/>
          <w:rFonts w:eastAsia="Arial" w:cs="Arial"/>
          <w:color w:val="000000"/>
        </w:rPr>
        <w:t xml:space="preserve">Recommendations to ensure the tree/s long term survival must be carried out immediately upon receipt of the report. </w:t>
      </w:r>
    </w:p>
    <w:p w14:paraId="5524E47C" w14:textId="77777777" w:rsidR="000009C4" w:rsidRPr="000009C4" w:rsidRDefault="00000000" w:rsidP="000009C4">
      <w:pPr>
        <w:pStyle w:val="Heading1"/>
        <w:rPr>
          <w:rStyle w:val="eop"/>
          <w:rFonts w:cs="Arial"/>
        </w:rPr>
      </w:pPr>
      <w:r>
        <w:rPr>
          <w:rStyle w:val="eop"/>
          <w:rFonts w:cs="Arial"/>
          <w:noProof/>
        </w:rPr>
        <w:t>Canopy Pruning</w:t>
      </w:r>
    </w:p>
    <w:p w14:paraId="035E40F1" w14:textId="77777777" w:rsidR="0094071B" w:rsidRPr="001021AD" w:rsidRDefault="00000000" w:rsidP="000009C4">
      <w:pPr>
        <w:pStyle w:val="NoSpacing"/>
        <w:spacing w:after="200"/>
        <w:jc w:val="both"/>
        <w:rPr>
          <w:rStyle w:val="eop"/>
          <w:rFonts w:cs="Arial"/>
        </w:rPr>
      </w:pPr>
      <w:r w:rsidRPr="001021AD">
        <w:rPr>
          <w:rStyle w:val="eop"/>
          <w:rFonts w:eastAsia="Arial" w:cs="Arial"/>
        </w:rPr>
        <w:t xml:space="preserve">Canopy pruning of the following tree if necessary for site access must be undertaken by, or directly supervised by, the Project Arborist. </w:t>
      </w:r>
    </w:p>
    <w:tbl>
      <w:tblPr>
        <w:tblStyle w:val="Table"/>
        <w:tblW w:w="9031" w:type="dxa"/>
        <w:tblInd w:w="374"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5E0" w:firstRow="1" w:lastRow="1" w:firstColumn="1" w:lastColumn="1" w:noHBand="0" w:noVBand="1"/>
      </w:tblPr>
      <w:tblGrid>
        <w:gridCol w:w="1831"/>
        <w:gridCol w:w="7200"/>
      </w:tblGrid>
      <w:tr w:rsidR="00735CB9" w14:paraId="7A9EBCC2" w14:textId="77777777">
        <w:tc>
          <w:tcPr>
            <w:tcW w:w="1547" w:type="dxa"/>
            <w:tcBorders>
              <w:top w:val="single" w:sz="8" w:space="0" w:color="808080"/>
              <w:left w:val="single" w:sz="8" w:space="0" w:color="808080"/>
              <w:bottom w:val="single" w:sz="8" w:space="0" w:color="808080"/>
              <w:right w:val="single" w:sz="8" w:space="0" w:color="808080"/>
            </w:tcBorders>
            <w:tcMar>
              <w:top w:w="20" w:type="dxa"/>
              <w:left w:w="128" w:type="dxa"/>
              <w:bottom w:w="20" w:type="dxa"/>
              <w:right w:w="128" w:type="dxa"/>
            </w:tcMar>
            <w:vAlign w:val="center"/>
            <w:hideMark/>
          </w:tcPr>
          <w:p w14:paraId="51EE1380" w14:textId="77777777" w:rsidR="0094071B" w:rsidRPr="001021AD" w:rsidRDefault="00000000" w:rsidP="000009C4">
            <w:pPr>
              <w:pStyle w:val="NoSpacing"/>
              <w:jc w:val="both"/>
              <w:rPr>
                <w:rStyle w:val="eop"/>
                <w:rFonts w:cs="Arial"/>
              </w:rPr>
            </w:pPr>
            <w:r w:rsidRPr="001021AD">
              <w:rPr>
                <w:rStyle w:val="eop"/>
                <w:rFonts w:eastAsia="Arial" w:cs="Arial"/>
                <w:b/>
                <w:bCs/>
                <w:color w:val="000000"/>
              </w:rPr>
              <w:t>Tree No.</w:t>
            </w:r>
          </w:p>
        </w:tc>
        <w:tc>
          <w:tcPr>
            <w:tcW w:w="6085" w:type="dxa"/>
            <w:tcBorders>
              <w:top w:val="single" w:sz="8" w:space="0" w:color="808080"/>
              <w:left w:val="single" w:sz="8" w:space="0" w:color="808080"/>
              <w:bottom w:val="single" w:sz="8" w:space="0" w:color="808080"/>
              <w:right w:val="single" w:sz="8" w:space="0" w:color="808080"/>
            </w:tcBorders>
            <w:tcMar>
              <w:top w:w="20" w:type="dxa"/>
              <w:left w:w="123" w:type="dxa"/>
              <w:bottom w:w="20" w:type="dxa"/>
              <w:right w:w="128" w:type="dxa"/>
            </w:tcMar>
            <w:vAlign w:val="center"/>
            <w:hideMark/>
          </w:tcPr>
          <w:p w14:paraId="356EE6F3" w14:textId="77777777" w:rsidR="0094071B" w:rsidRPr="001021AD" w:rsidRDefault="00000000" w:rsidP="000009C4">
            <w:pPr>
              <w:pStyle w:val="NoSpacing"/>
              <w:jc w:val="both"/>
              <w:rPr>
                <w:rStyle w:val="eop"/>
                <w:rFonts w:cs="Arial"/>
              </w:rPr>
            </w:pPr>
            <w:r w:rsidRPr="001021AD">
              <w:rPr>
                <w:rStyle w:val="eop"/>
                <w:rFonts w:eastAsia="Arial" w:cs="Arial"/>
                <w:b/>
                <w:bCs/>
                <w:color w:val="000000"/>
              </w:rPr>
              <w:t>Botanical/Common Name</w:t>
            </w:r>
          </w:p>
        </w:tc>
      </w:tr>
      <w:tr w:rsidR="00735CB9" w14:paraId="3A365C45" w14:textId="77777777">
        <w:tc>
          <w:tcPr>
            <w:tcW w:w="1547" w:type="dxa"/>
            <w:tcBorders>
              <w:left w:val="single" w:sz="8" w:space="0" w:color="808080"/>
              <w:bottom w:val="single" w:sz="8" w:space="0" w:color="808080"/>
              <w:right w:val="single" w:sz="8" w:space="0" w:color="808080"/>
            </w:tcBorders>
            <w:tcMar>
              <w:top w:w="10" w:type="dxa"/>
              <w:left w:w="128" w:type="dxa"/>
              <w:bottom w:w="20" w:type="dxa"/>
              <w:right w:w="128" w:type="dxa"/>
            </w:tcMar>
            <w:hideMark/>
          </w:tcPr>
          <w:p w14:paraId="36BC5F6E" w14:textId="77777777" w:rsidR="0094071B" w:rsidRPr="001021AD" w:rsidRDefault="00000000" w:rsidP="000009C4">
            <w:pPr>
              <w:pStyle w:val="NoSpacing"/>
              <w:jc w:val="both"/>
              <w:rPr>
                <w:rStyle w:val="eop"/>
                <w:rFonts w:cs="Arial"/>
              </w:rPr>
            </w:pPr>
            <w:r w:rsidRPr="001021AD">
              <w:rPr>
                <w:rStyle w:val="eop"/>
                <w:rFonts w:eastAsia="Arial" w:cs="Arial"/>
                <w:color w:val="000000"/>
              </w:rPr>
              <w:t>6</w:t>
            </w:r>
          </w:p>
        </w:tc>
        <w:tc>
          <w:tcPr>
            <w:tcW w:w="6075" w:type="dxa"/>
            <w:tcBorders>
              <w:bottom w:val="single" w:sz="8" w:space="0" w:color="000000"/>
              <w:right w:val="single" w:sz="8" w:space="0" w:color="000000"/>
            </w:tcBorders>
            <w:tcMar>
              <w:top w:w="10" w:type="dxa"/>
              <w:left w:w="118" w:type="dxa"/>
              <w:bottom w:w="20" w:type="dxa"/>
              <w:right w:w="128" w:type="dxa"/>
            </w:tcMar>
            <w:hideMark/>
          </w:tcPr>
          <w:p w14:paraId="73A5C9A9" w14:textId="77777777" w:rsidR="0094071B" w:rsidRPr="001021AD" w:rsidRDefault="00000000" w:rsidP="000009C4">
            <w:pPr>
              <w:pStyle w:val="NoSpacing"/>
              <w:jc w:val="both"/>
              <w:rPr>
                <w:rStyle w:val="eop"/>
                <w:rFonts w:cs="Arial"/>
              </w:rPr>
            </w:pPr>
            <w:r w:rsidRPr="001021AD">
              <w:rPr>
                <w:rStyle w:val="eop"/>
                <w:rFonts w:eastAsia="Arial" w:cs="Arial"/>
                <w:i/>
                <w:iCs/>
                <w:color w:val="000000"/>
              </w:rPr>
              <w:t>Lophostemon confertus</w:t>
            </w:r>
            <w:r w:rsidRPr="001021AD">
              <w:rPr>
                <w:rStyle w:val="eop"/>
                <w:rFonts w:eastAsia="Arial" w:cs="Arial"/>
                <w:color w:val="000000"/>
              </w:rPr>
              <w:t xml:space="preserve"> (Brush Box) </w:t>
            </w:r>
          </w:p>
        </w:tc>
      </w:tr>
    </w:tbl>
    <w:p w14:paraId="527E90EB" w14:textId="77777777" w:rsidR="0094071B" w:rsidRPr="001021AD" w:rsidRDefault="00000000" w:rsidP="000009C4">
      <w:pPr>
        <w:pStyle w:val="NoSpacing"/>
        <w:spacing w:after="200"/>
        <w:jc w:val="both"/>
        <w:rPr>
          <w:rStyle w:val="eop"/>
          <w:rFonts w:cs="Arial"/>
        </w:rPr>
      </w:pPr>
      <w:r w:rsidRPr="001021AD">
        <w:rPr>
          <w:rStyle w:val="eop"/>
          <w:rFonts w:cs="Arial"/>
        </w:rPr>
        <w:t> </w:t>
      </w:r>
    </w:p>
    <w:p w14:paraId="5C8A56A5" w14:textId="77777777" w:rsidR="0094071B" w:rsidRPr="001021AD" w:rsidRDefault="00000000" w:rsidP="000009C4">
      <w:pPr>
        <w:pStyle w:val="NoSpacing"/>
        <w:spacing w:after="200"/>
        <w:jc w:val="both"/>
        <w:rPr>
          <w:rStyle w:val="eop"/>
          <w:rFonts w:cs="Arial"/>
        </w:rPr>
      </w:pPr>
      <w:r w:rsidRPr="001021AD">
        <w:rPr>
          <w:rStyle w:val="eop"/>
          <w:rFonts w:cs="Arial"/>
        </w:rPr>
        <w:t>Only the pruning as shown in the image on page 27 of the Arboricultural Impact Assessment report prepared by Arbor Central Tree Care and dated 26/11/21 is approved.  </w:t>
      </w:r>
    </w:p>
    <w:p w14:paraId="422AD886" w14:textId="77777777" w:rsidR="0094071B" w:rsidRPr="001021AD" w:rsidRDefault="00000000" w:rsidP="000009C4">
      <w:pPr>
        <w:pStyle w:val="NoSpacing"/>
        <w:spacing w:after="200"/>
        <w:jc w:val="both"/>
        <w:rPr>
          <w:rStyle w:val="eop"/>
          <w:rFonts w:cs="Arial"/>
        </w:rPr>
      </w:pPr>
      <w:r w:rsidRPr="001021AD">
        <w:rPr>
          <w:rStyle w:val="eop"/>
          <w:rFonts w:cs="Arial"/>
        </w:rPr>
        <w:t> </w:t>
      </w:r>
    </w:p>
    <w:p w14:paraId="00C16BB1" w14:textId="77777777" w:rsidR="000009C4" w:rsidRPr="000009C4" w:rsidRDefault="00000000" w:rsidP="000009C4">
      <w:pPr>
        <w:pStyle w:val="Heading1"/>
        <w:rPr>
          <w:rStyle w:val="eop"/>
          <w:rFonts w:cs="Arial"/>
        </w:rPr>
      </w:pPr>
      <w:r>
        <w:rPr>
          <w:rStyle w:val="eop"/>
          <w:rFonts w:cs="Arial"/>
          <w:noProof/>
        </w:rPr>
        <w:t>Construction Hours</w:t>
      </w:r>
    </w:p>
    <w:p w14:paraId="174D2511" w14:textId="77777777" w:rsidR="0094071B" w:rsidRPr="001021AD" w:rsidRDefault="00000000" w:rsidP="000009C4">
      <w:pPr>
        <w:pStyle w:val="NoSpacing"/>
        <w:spacing w:after="200"/>
        <w:jc w:val="both"/>
        <w:rPr>
          <w:rStyle w:val="eop"/>
          <w:rFonts w:cs="Arial"/>
        </w:rPr>
      </w:pPr>
      <w:r w:rsidRPr="001021AD">
        <w:rPr>
          <w:rStyle w:val="eop"/>
          <w:rFonts w:eastAsia="Arial" w:cs="Arial"/>
          <w:color w:val="000000"/>
        </w:rPr>
        <w:t xml:space="preserve">Unless otherwise approved by Council, excavation, demolition, </w:t>
      </w:r>
      <w:proofErr w:type="gramStart"/>
      <w:r w:rsidRPr="001021AD">
        <w:rPr>
          <w:rStyle w:val="eop"/>
          <w:rFonts w:eastAsia="Arial" w:cs="Arial"/>
          <w:color w:val="000000"/>
        </w:rPr>
        <w:t>construction</w:t>
      </w:r>
      <w:proofErr w:type="gramEnd"/>
      <w:r w:rsidRPr="001021AD">
        <w:rPr>
          <w:rStyle w:val="eop"/>
          <w:rFonts w:eastAsia="Arial" w:cs="Arial"/>
          <w:color w:val="000000"/>
        </w:rPr>
        <w:t xml:space="preserve"> or subdivision work</w:t>
      </w:r>
      <w:r w:rsidRPr="001021AD">
        <w:rPr>
          <w:rStyle w:val="eop"/>
          <w:rFonts w:eastAsia="Arial" w:cs="Arial"/>
          <w:b/>
          <w:bCs/>
          <w:color w:val="000000"/>
        </w:rPr>
        <w:t xml:space="preserve"> </w:t>
      </w:r>
      <w:r w:rsidRPr="001021AD">
        <w:rPr>
          <w:rStyle w:val="eop"/>
          <w:rFonts w:eastAsia="Arial" w:cs="Arial"/>
          <w:color w:val="000000"/>
        </w:rPr>
        <w:t>must only be permitted during the following hours:</w:t>
      </w:r>
    </w:p>
    <w:p w14:paraId="0593C6C3" w14:textId="77777777" w:rsidR="0094071B" w:rsidRPr="001021AD" w:rsidRDefault="00000000" w:rsidP="000009C4">
      <w:pPr>
        <w:pStyle w:val="NoSpacing"/>
        <w:ind w:left="720"/>
        <w:rPr>
          <w:rStyle w:val="eop"/>
          <w:rFonts w:cs="Arial"/>
        </w:rPr>
      </w:pPr>
      <w:r w:rsidRPr="001021AD">
        <w:rPr>
          <w:rStyle w:val="eop"/>
          <w:rFonts w:cs="Arial"/>
        </w:rPr>
        <w:t> </w:t>
      </w:r>
    </w:p>
    <w:p w14:paraId="113CCDB1" w14:textId="77777777" w:rsidR="0094071B" w:rsidRPr="001021AD" w:rsidRDefault="00000000" w:rsidP="001F664B">
      <w:pPr>
        <w:pStyle w:val="NoSpacing"/>
        <w:numPr>
          <w:ilvl w:val="0"/>
          <w:numId w:val="9"/>
        </w:numPr>
        <w:rPr>
          <w:rStyle w:val="eop"/>
          <w:rFonts w:cs="Arial"/>
        </w:rPr>
      </w:pPr>
      <w:r w:rsidRPr="001021AD">
        <w:rPr>
          <w:rStyle w:val="eop"/>
          <w:rFonts w:eastAsia="Arial" w:cs="Arial"/>
        </w:rPr>
        <w:lastRenderedPageBreak/>
        <w:t>7:00am to 6.00pm, Mondays to Fridays, inclusive (with demolition works finishing at 5pm</w:t>
      </w:r>
      <w:proofErr w:type="gramStart"/>
      <w:r w:rsidRPr="001021AD">
        <w:rPr>
          <w:rStyle w:val="eop"/>
          <w:rFonts w:eastAsia="Arial" w:cs="Arial"/>
        </w:rPr>
        <w:t>);</w:t>
      </w:r>
      <w:proofErr w:type="gramEnd"/>
    </w:p>
    <w:p w14:paraId="64ABCCE3" w14:textId="77777777" w:rsidR="0094071B" w:rsidRPr="001021AD" w:rsidRDefault="00000000" w:rsidP="001F664B">
      <w:pPr>
        <w:pStyle w:val="NoSpacing"/>
        <w:numPr>
          <w:ilvl w:val="0"/>
          <w:numId w:val="9"/>
        </w:numPr>
        <w:rPr>
          <w:rStyle w:val="eop"/>
          <w:rFonts w:cs="Arial"/>
        </w:rPr>
      </w:pPr>
      <w:r w:rsidRPr="001021AD">
        <w:rPr>
          <w:rStyle w:val="eop"/>
          <w:rFonts w:eastAsia="Arial" w:cs="Arial"/>
          <w:color w:val="000000"/>
        </w:rPr>
        <w:t>8:00am to 1:00pm on Saturdays with no demolition works occurring during this time; and</w:t>
      </w:r>
    </w:p>
    <w:p w14:paraId="2DE010E5" w14:textId="77777777" w:rsidR="0094071B" w:rsidRPr="001021AD" w:rsidRDefault="00000000" w:rsidP="001F664B">
      <w:pPr>
        <w:pStyle w:val="NoSpacing"/>
        <w:numPr>
          <w:ilvl w:val="0"/>
          <w:numId w:val="9"/>
        </w:numPr>
        <w:rPr>
          <w:rStyle w:val="eop"/>
          <w:rFonts w:cs="Arial"/>
        </w:rPr>
      </w:pPr>
      <w:r w:rsidRPr="001021AD">
        <w:rPr>
          <w:rStyle w:val="eop"/>
          <w:rFonts w:eastAsia="Arial" w:cs="Arial"/>
          <w:color w:val="000000"/>
        </w:rPr>
        <w:t>at no time on Sundays or public holidays.</w:t>
      </w:r>
    </w:p>
    <w:p w14:paraId="07F4FD0F" w14:textId="77777777" w:rsidR="0094071B" w:rsidRPr="001021AD" w:rsidRDefault="00000000" w:rsidP="000009C4">
      <w:pPr>
        <w:pStyle w:val="NoSpacing"/>
        <w:rPr>
          <w:rStyle w:val="eop"/>
          <w:rFonts w:cs="Arial"/>
        </w:rPr>
      </w:pPr>
      <w:r w:rsidRPr="001021AD">
        <w:rPr>
          <w:rStyle w:val="eop"/>
          <w:rFonts w:cs="Arial"/>
        </w:rPr>
        <w:t> </w:t>
      </w:r>
    </w:p>
    <w:p w14:paraId="5C9CD016" w14:textId="77777777" w:rsidR="0094071B" w:rsidRPr="001021AD" w:rsidRDefault="00000000" w:rsidP="000009C4">
      <w:pPr>
        <w:pStyle w:val="NoSpacing"/>
        <w:spacing w:after="200"/>
        <w:jc w:val="both"/>
        <w:rPr>
          <w:rStyle w:val="eop"/>
          <w:rFonts w:cs="Arial"/>
        </w:rPr>
      </w:pPr>
      <w:r w:rsidRPr="001021AD">
        <w:rPr>
          <w:rStyle w:val="eop"/>
          <w:rFonts w:eastAsia="Arial" w:cs="Arial"/>
          <w:color w:val="000000"/>
        </w:rPr>
        <w:t>Works may be undertaken outside these hours where they do not create any nuisance to neighbouring properties in terms of dust, noise, vibration etc. and do not entail the use of power tools, hammers etc.  This may include but is not limited to painting.</w:t>
      </w:r>
    </w:p>
    <w:p w14:paraId="06E7B935" w14:textId="77777777" w:rsidR="0094071B" w:rsidRPr="001021AD" w:rsidRDefault="00000000" w:rsidP="000009C4">
      <w:pPr>
        <w:pStyle w:val="NoSpacing"/>
        <w:spacing w:after="200"/>
        <w:jc w:val="both"/>
        <w:rPr>
          <w:rStyle w:val="eop"/>
          <w:rFonts w:cs="Arial"/>
        </w:rPr>
      </w:pPr>
      <w:r w:rsidRPr="001021AD">
        <w:rPr>
          <w:rStyle w:val="eop"/>
          <w:rFonts w:eastAsia="Arial" w:cs="Arial"/>
          <w:color w:val="000000"/>
        </w:rPr>
        <w:t>In the case that a standing plant or special out of hours permit is obtained from Council for works in association with this development, the works which are the subject of the permit may be carried out outside these hours.</w:t>
      </w:r>
    </w:p>
    <w:p w14:paraId="02B8D83C" w14:textId="77777777" w:rsidR="0094071B" w:rsidRPr="001021AD" w:rsidRDefault="00000000" w:rsidP="000009C4">
      <w:pPr>
        <w:pStyle w:val="NoSpacing"/>
        <w:spacing w:after="200"/>
        <w:jc w:val="both"/>
        <w:rPr>
          <w:rStyle w:val="eop"/>
          <w:rFonts w:cs="Arial"/>
        </w:rPr>
      </w:pPr>
      <w:r w:rsidRPr="001021AD">
        <w:rPr>
          <w:rStyle w:val="eop"/>
          <w:rFonts w:eastAsia="Arial" w:cs="Arial"/>
          <w:color w:val="000000"/>
        </w:rPr>
        <w:t>This condition does not apply in the event of a direction from police or other relevant authority for safety reasons, to prevent risk to life or environmental harm.</w:t>
      </w:r>
    </w:p>
    <w:p w14:paraId="084C2F32" w14:textId="77777777" w:rsidR="0094071B" w:rsidRPr="001021AD" w:rsidRDefault="00000000" w:rsidP="000009C4">
      <w:pPr>
        <w:pStyle w:val="NoSpacing"/>
        <w:spacing w:after="200"/>
        <w:jc w:val="both"/>
        <w:rPr>
          <w:rStyle w:val="eop"/>
          <w:rFonts w:cs="Arial"/>
        </w:rPr>
      </w:pPr>
      <w:r w:rsidRPr="001021AD">
        <w:rPr>
          <w:rStyle w:val="eop"/>
          <w:rFonts w:eastAsia="Arial" w:cs="Arial"/>
          <w:color w:val="000000"/>
        </w:rPr>
        <w:t xml:space="preserve">Activities generating noise levels greater than 75dB(A) such as rock breaking, rock hammering, sheet </w:t>
      </w:r>
      <w:proofErr w:type="gramStart"/>
      <w:r w:rsidRPr="001021AD">
        <w:rPr>
          <w:rStyle w:val="eop"/>
          <w:rFonts w:eastAsia="Arial" w:cs="Arial"/>
          <w:color w:val="000000"/>
        </w:rPr>
        <w:t>piling</w:t>
      </w:r>
      <w:proofErr w:type="gramEnd"/>
      <w:r w:rsidRPr="001021AD">
        <w:rPr>
          <w:rStyle w:val="eop"/>
          <w:rFonts w:eastAsia="Arial" w:cs="Arial"/>
          <w:color w:val="000000"/>
        </w:rPr>
        <w:t xml:space="preserve"> and pile driving must be limited to:</w:t>
      </w:r>
    </w:p>
    <w:p w14:paraId="6DBB49E2" w14:textId="77777777" w:rsidR="0094071B" w:rsidRPr="001021AD" w:rsidRDefault="00000000" w:rsidP="001F664B">
      <w:pPr>
        <w:pStyle w:val="NoSpacing"/>
        <w:numPr>
          <w:ilvl w:val="0"/>
          <w:numId w:val="10"/>
        </w:numPr>
        <w:spacing w:after="200"/>
        <w:jc w:val="both"/>
        <w:rPr>
          <w:rStyle w:val="eop"/>
          <w:rFonts w:cs="Arial"/>
        </w:rPr>
      </w:pPr>
      <w:r w:rsidRPr="001021AD">
        <w:rPr>
          <w:rStyle w:val="eop"/>
          <w:rFonts w:eastAsia="Arial" w:cs="Arial"/>
          <w:color w:val="000000"/>
        </w:rPr>
        <w:t>8:00am to 12:00pm, Monday to Saturday; and</w:t>
      </w:r>
    </w:p>
    <w:p w14:paraId="450E6731" w14:textId="77777777" w:rsidR="0094071B" w:rsidRPr="001021AD" w:rsidRDefault="00000000" w:rsidP="001F664B">
      <w:pPr>
        <w:pStyle w:val="NoSpacing"/>
        <w:numPr>
          <w:ilvl w:val="0"/>
          <w:numId w:val="10"/>
        </w:numPr>
        <w:spacing w:after="200"/>
        <w:jc w:val="both"/>
        <w:rPr>
          <w:rStyle w:val="eop"/>
          <w:rFonts w:cs="Arial"/>
        </w:rPr>
      </w:pPr>
      <w:r w:rsidRPr="001021AD">
        <w:rPr>
          <w:rStyle w:val="eop"/>
          <w:rFonts w:eastAsia="Arial" w:cs="Arial"/>
          <w:color w:val="000000"/>
        </w:rPr>
        <w:t xml:space="preserve">2:00pm to 5:00pm Monday to Friday. </w:t>
      </w:r>
    </w:p>
    <w:p w14:paraId="54999658" w14:textId="77777777" w:rsidR="0094071B" w:rsidRPr="001021AD" w:rsidRDefault="00000000" w:rsidP="000009C4">
      <w:pPr>
        <w:pStyle w:val="NoSpacing"/>
        <w:spacing w:after="200"/>
        <w:jc w:val="both"/>
        <w:rPr>
          <w:rStyle w:val="eop"/>
          <w:rFonts w:cs="Arial"/>
        </w:rPr>
      </w:pPr>
      <w:r w:rsidRPr="001021AD">
        <w:rPr>
          <w:rStyle w:val="eop"/>
          <w:rFonts w:eastAsia="Arial" w:cs="Arial"/>
          <w:color w:val="000000"/>
        </w:rPr>
        <w:t xml:space="preserve">The person acting on this consent must not undertake such activities for more than three continuous hours and must provide a minimum of one </w:t>
      </w:r>
      <w:proofErr w:type="gramStart"/>
      <w:r w:rsidRPr="001021AD">
        <w:rPr>
          <w:rStyle w:val="eop"/>
          <w:rFonts w:eastAsia="Arial" w:cs="Arial"/>
          <w:color w:val="000000"/>
        </w:rPr>
        <w:t>2 hour</w:t>
      </w:r>
      <w:proofErr w:type="gramEnd"/>
      <w:r w:rsidRPr="001021AD">
        <w:rPr>
          <w:rStyle w:val="eop"/>
          <w:rFonts w:eastAsia="Arial" w:cs="Arial"/>
          <w:color w:val="000000"/>
        </w:rPr>
        <w:t xml:space="preserve"> respite period between any two periods of such works.</w:t>
      </w:r>
    </w:p>
    <w:p w14:paraId="23299C1E" w14:textId="77777777" w:rsidR="0094071B" w:rsidRPr="001021AD" w:rsidRDefault="00000000" w:rsidP="000009C4">
      <w:pPr>
        <w:pStyle w:val="NoSpacing"/>
        <w:spacing w:after="200"/>
        <w:jc w:val="both"/>
        <w:rPr>
          <w:rStyle w:val="eop"/>
          <w:rFonts w:cs="Arial"/>
        </w:rPr>
      </w:pPr>
      <w:r w:rsidRPr="001021AD">
        <w:rPr>
          <w:rStyle w:val="eop"/>
          <w:rFonts w:eastAsia="Arial" w:cs="Arial"/>
          <w:color w:val="000000"/>
        </w:rPr>
        <w:t xml:space="preserve">“Continuous” means any period during which there is less than an uninterrupted </w:t>
      </w:r>
      <w:proofErr w:type="gramStart"/>
      <w:r w:rsidRPr="001021AD">
        <w:rPr>
          <w:rStyle w:val="eop"/>
          <w:rFonts w:eastAsia="Arial" w:cs="Arial"/>
          <w:color w:val="000000"/>
        </w:rPr>
        <w:t>60 minute</w:t>
      </w:r>
      <w:proofErr w:type="gramEnd"/>
      <w:r w:rsidRPr="001021AD">
        <w:rPr>
          <w:rStyle w:val="eop"/>
          <w:rFonts w:eastAsia="Arial" w:cs="Arial"/>
          <w:color w:val="000000"/>
        </w:rPr>
        <w:t xml:space="preserve"> respite period between temporarily halting and recommencing any of that intrusively noisy work.</w:t>
      </w:r>
      <w:r w:rsidRPr="001021AD">
        <w:rPr>
          <w:rStyle w:val="eop"/>
          <w:rFonts w:eastAsia="Arial" w:cs="Arial"/>
          <w:b/>
          <w:bCs/>
        </w:rPr>
        <w:t xml:space="preserve"> </w:t>
      </w:r>
    </w:p>
    <w:p w14:paraId="0E56DED4" w14:textId="77777777" w:rsidR="000009C4" w:rsidRPr="000009C4" w:rsidRDefault="00000000" w:rsidP="000009C4">
      <w:pPr>
        <w:pStyle w:val="Heading1"/>
        <w:rPr>
          <w:rStyle w:val="eop"/>
          <w:rFonts w:cs="Arial"/>
        </w:rPr>
      </w:pPr>
      <w:r>
        <w:rPr>
          <w:rStyle w:val="eop"/>
          <w:rFonts w:cs="Arial"/>
          <w:noProof/>
        </w:rPr>
        <w:t>Compliance with Construction Environmental Management Plan (CEMP)</w:t>
      </w:r>
    </w:p>
    <w:p w14:paraId="35AF19C6" w14:textId="77777777" w:rsidR="0094071B" w:rsidRPr="001021AD" w:rsidRDefault="13B1EF52" w:rsidP="13B1EF52">
      <w:pPr>
        <w:pStyle w:val="NoSpacing"/>
        <w:jc w:val="both"/>
        <w:rPr>
          <w:rStyle w:val="eop"/>
          <w:rFonts w:eastAsia="Arial" w:cs="Arial"/>
        </w:rPr>
      </w:pPr>
      <w:r w:rsidRPr="13B1EF52">
        <w:rPr>
          <w:rStyle w:val="eop"/>
          <w:rFonts w:eastAsia="Arial" w:cs="Arial"/>
        </w:rPr>
        <w:t xml:space="preserve">All demolition, excavation and construction work must be undertaken in accordance with the approved Construction Environmental Management Plan (CEMP) and the Inner West Council’s Long Term Environmental Management Plan for Parks and Playgrounds (prepared by CONSARA Pty Ltd, dated 7 September </w:t>
      </w:r>
      <w:proofErr w:type="gramStart"/>
      <w:r w:rsidRPr="13B1EF52">
        <w:rPr>
          <w:rStyle w:val="eop"/>
          <w:rFonts w:eastAsia="Arial" w:cs="Arial"/>
        </w:rPr>
        <w:t>2020</w:t>
      </w:r>
      <w:proofErr w:type="gramEnd"/>
      <w:r w:rsidRPr="13B1EF52">
        <w:rPr>
          <w:rStyle w:val="eop"/>
          <w:rFonts w:eastAsia="Arial" w:cs="Arial"/>
        </w:rPr>
        <w:t xml:space="preserve"> or as updated). </w:t>
      </w:r>
    </w:p>
    <w:p w14:paraId="197C8198" w14:textId="77777777" w:rsidR="0094071B" w:rsidRPr="001021AD" w:rsidRDefault="13B1EF52" w:rsidP="13B1EF52">
      <w:pPr>
        <w:pStyle w:val="NoSpacing"/>
        <w:jc w:val="both"/>
        <w:rPr>
          <w:rStyle w:val="eop"/>
          <w:rFonts w:eastAsia="Arial" w:cs="Arial"/>
        </w:rPr>
      </w:pPr>
      <w:r w:rsidRPr="13B1EF52">
        <w:rPr>
          <w:rStyle w:val="eop"/>
          <w:rFonts w:eastAsia="Arial" w:cs="Arial"/>
        </w:rPr>
        <w:t> </w:t>
      </w:r>
    </w:p>
    <w:p w14:paraId="588474B1" w14:textId="77777777" w:rsidR="000009C4" w:rsidRPr="000009C4" w:rsidRDefault="13B1EF52" w:rsidP="13B1EF52">
      <w:pPr>
        <w:pStyle w:val="Heading1"/>
        <w:jc w:val="both"/>
        <w:rPr>
          <w:rStyle w:val="eop"/>
          <w:rFonts w:eastAsia="Arial" w:cs="Arial"/>
        </w:rPr>
      </w:pPr>
      <w:r w:rsidRPr="13B1EF52">
        <w:rPr>
          <w:rStyle w:val="eop"/>
          <w:rFonts w:eastAsia="Arial" w:cs="Arial"/>
          <w:noProof/>
        </w:rPr>
        <w:t>Notification of new contamination evidence</w:t>
      </w:r>
    </w:p>
    <w:p w14:paraId="6C7D8749" w14:textId="77777777" w:rsidR="0094071B" w:rsidRPr="001021AD" w:rsidRDefault="13B1EF52" w:rsidP="13B1EF52">
      <w:pPr>
        <w:pStyle w:val="NoSpacing"/>
        <w:spacing w:before="195" w:after="195" w:line="312" w:lineRule="atLeast"/>
        <w:jc w:val="both"/>
        <w:rPr>
          <w:rStyle w:val="eop"/>
          <w:rFonts w:eastAsia="Arial" w:cs="Arial"/>
          <w:color w:val="333333"/>
        </w:rPr>
      </w:pPr>
      <w:r w:rsidRPr="13B1EF52">
        <w:rPr>
          <w:rStyle w:val="eop"/>
          <w:rFonts w:eastAsia="Arial" w:cs="Arial"/>
          <w:color w:val="333333"/>
        </w:rPr>
        <w:t xml:space="preserve">Any new information which comes to light during site preparation, demolition, </w:t>
      </w:r>
      <w:proofErr w:type="gramStart"/>
      <w:r w:rsidRPr="13B1EF52">
        <w:rPr>
          <w:rStyle w:val="eop"/>
          <w:rFonts w:eastAsia="Arial" w:cs="Arial"/>
          <w:color w:val="333333"/>
        </w:rPr>
        <w:t>excavation</w:t>
      </w:r>
      <w:proofErr w:type="gramEnd"/>
      <w:r w:rsidRPr="13B1EF52">
        <w:rPr>
          <w:rStyle w:val="eop"/>
          <w:rFonts w:eastAsia="Arial" w:cs="Arial"/>
          <w:color w:val="333333"/>
        </w:rPr>
        <w:t xml:space="preserve"> or construction works which has the potential to alter previous conclusions about site suitability </w:t>
      </w:r>
      <w:r w:rsidRPr="13B1EF52">
        <w:rPr>
          <w:rStyle w:val="eop"/>
          <w:rFonts w:eastAsia="Arial" w:cs="Arial"/>
          <w:color w:val="333333"/>
        </w:rPr>
        <w:lastRenderedPageBreak/>
        <w:t>and contamination must be immediately notified to the Principal Certifier and Inner West Council.</w:t>
      </w:r>
    </w:p>
    <w:p w14:paraId="26BBE552" w14:textId="77777777" w:rsidR="009E600F" w:rsidRPr="00042DE9" w:rsidRDefault="009E600F" w:rsidP="000009C4">
      <w:pPr>
        <w:pStyle w:val="NoSpacing"/>
        <w:rPr>
          <w:rStyle w:val="eop"/>
          <w:rFonts w:cs="Arial"/>
        </w:rPr>
      </w:pPr>
    </w:p>
    <w:p w14:paraId="1159408D" w14:textId="77777777" w:rsidR="008924DD" w:rsidRPr="00042DE9" w:rsidRDefault="008924DD" w:rsidP="00955C4F">
      <w:pPr>
        <w:pStyle w:val="NoSpacing"/>
        <w:rPr>
          <w:caps/>
          <w:u w:val="single"/>
        </w:rPr>
      </w:pPr>
    </w:p>
    <w:p w14:paraId="280E18D2" w14:textId="77777777" w:rsidR="008924DD" w:rsidRPr="00440C94" w:rsidRDefault="00000000" w:rsidP="00440C94">
      <w:pPr>
        <w:pStyle w:val="NoSpacing"/>
        <w:rPr>
          <w:rStyle w:val="SubtleReference"/>
        </w:rPr>
      </w:pPr>
      <w:r w:rsidRPr="00440C94">
        <w:rPr>
          <w:rStyle w:val="SubtleReference"/>
          <w:noProof/>
        </w:rPr>
        <w:t>Prior to Occupation Certificate</w:t>
      </w:r>
    </w:p>
    <w:p w14:paraId="3FDB0196" w14:textId="77777777" w:rsidR="008F3BB6" w:rsidRPr="008F3BB6" w:rsidRDefault="00000000" w:rsidP="00440C94">
      <w:pPr>
        <w:pStyle w:val="Heading1"/>
      </w:pPr>
      <w:r>
        <w:rPr>
          <w:noProof/>
        </w:rPr>
        <w:t>Certification of Tree Planting</w:t>
      </w:r>
    </w:p>
    <w:p w14:paraId="4FD8B467" w14:textId="77777777" w:rsidR="0094071B" w:rsidRPr="001021AD" w:rsidRDefault="00000000" w:rsidP="008F3BB6">
      <w:pPr>
        <w:pStyle w:val="NoSpacing"/>
        <w:jc w:val="both"/>
      </w:pPr>
      <w:r w:rsidRPr="001021AD">
        <w:rPr>
          <w:rFonts w:eastAsia="Arial" w:cs="Arial"/>
          <w:color w:val="000000"/>
        </w:rPr>
        <w:t>Prior to the issue of any Occupation Certificate, the Principal Certifier is to be provided with evidence certified by a person holding a minimum qualification of AQF3 Certificate of Horticulture or Arboriculture that:</w:t>
      </w:r>
    </w:p>
    <w:p w14:paraId="478DB640" w14:textId="77777777" w:rsidR="0094071B" w:rsidRPr="001021AD" w:rsidRDefault="00000000" w:rsidP="008F3BB6">
      <w:pPr>
        <w:pStyle w:val="NoSpacing"/>
        <w:jc w:val="both"/>
      </w:pPr>
      <w:r w:rsidRPr="001021AD">
        <w:t> </w:t>
      </w:r>
    </w:p>
    <w:p w14:paraId="22957F22" w14:textId="77777777" w:rsidR="0094071B" w:rsidRPr="001021AD" w:rsidRDefault="00000000" w:rsidP="008F3BB6">
      <w:pPr>
        <w:pStyle w:val="NoSpacing"/>
        <w:spacing w:after="200"/>
        <w:jc w:val="both"/>
      </w:pPr>
      <w:proofErr w:type="gramStart"/>
      <w:r w:rsidRPr="001021AD">
        <w:rPr>
          <w:rFonts w:eastAsia="Arial" w:cs="Arial"/>
          <w:color w:val="000000"/>
        </w:rPr>
        <w:t>A minimum of 3 x 200 litre size trees,</w:t>
      </w:r>
      <w:proofErr w:type="gramEnd"/>
      <w:r w:rsidRPr="001021AD">
        <w:rPr>
          <w:rFonts w:eastAsia="Arial" w:cs="Arial"/>
          <w:color w:val="000000"/>
        </w:rPr>
        <w:t xml:space="preserve"> must be planted in suitable locations within the site. (</w:t>
      </w:r>
      <w:proofErr w:type="gramStart"/>
      <w:r w:rsidRPr="001021AD">
        <w:rPr>
          <w:rFonts w:eastAsia="Arial" w:cs="Arial"/>
          <w:color w:val="000000"/>
        </w:rPr>
        <w:t>the</w:t>
      </w:r>
      <w:proofErr w:type="gramEnd"/>
      <w:r w:rsidRPr="001021AD">
        <w:rPr>
          <w:rFonts w:eastAsia="Arial" w:cs="Arial"/>
          <w:color w:val="000000"/>
        </w:rPr>
        <w:t xml:space="preserve"> locations must be approved by Council);</w:t>
      </w:r>
    </w:p>
    <w:p w14:paraId="5C3AF293" w14:textId="77777777" w:rsidR="0094071B" w:rsidRPr="001021AD" w:rsidRDefault="00000000" w:rsidP="008F3BB6">
      <w:pPr>
        <w:pStyle w:val="NoSpacing"/>
        <w:spacing w:after="200"/>
        <w:jc w:val="both"/>
      </w:pPr>
      <w:r w:rsidRPr="001021AD">
        <w:rPr>
          <w:rFonts w:eastAsia="Arial" w:cs="Arial"/>
          <w:color w:val="000000"/>
        </w:rPr>
        <w:t xml:space="preserve">The species must be a mix of </w:t>
      </w:r>
      <w:r w:rsidRPr="001021AD">
        <w:rPr>
          <w:rFonts w:eastAsia="Arial" w:cs="Arial"/>
          <w:i/>
          <w:iCs/>
          <w:color w:val="000000"/>
        </w:rPr>
        <w:t>Angophora costata</w:t>
      </w:r>
      <w:r w:rsidRPr="001021AD">
        <w:rPr>
          <w:rFonts w:eastAsia="Arial" w:cs="Arial"/>
          <w:color w:val="000000"/>
        </w:rPr>
        <w:t xml:space="preserve"> (Sydney Red Gum) and </w:t>
      </w:r>
      <w:r w:rsidRPr="001021AD">
        <w:rPr>
          <w:rFonts w:eastAsia="Arial" w:cs="Arial"/>
          <w:i/>
          <w:iCs/>
          <w:color w:val="000000"/>
        </w:rPr>
        <w:t>Corymbia eximia</w:t>
      </w:r>
      <w:r w:rsidRPr="001021AD">
        <w:rPr>
          <w:rFonts w:eastAsia="Arial" w:cs="Arial"/>
          <w:color w:val="000000"/>
        </w:rPr>
        <w:t xml:space="preserve"> (Yellow Bloodwood).   </w:t>
      </w:r>
    </w:p>
    <w:p w14:paraId="5C78C638" w14:textId="77777777" w:rsidR="0094071B" w:rsidRPr="001021AD" w:rsidRDefault="00000000" w:rsidP="008F3BB6">
      <w:pPr>
        <w:pStyle w:val="NoSpacing"/>
        <w:spacing w:after="200"/>
        <w:jc w:val="both"/>
      </w:pPr>
      <w:r w:rsidRPr="001021AD">
        <w:rPr>
          <w:rFonts w:eastAsia="Arial" w:cs="Arial"/>
          <w:color w:val="000000"/>
        </w:rPr>
        <w:t>The trees must conform to AS2303—</w:t>
      </w:r>
      <w:r w:rsidRPr="001021AD">
        <w:rPr>
          <w:rFonts w:eastAsia="Arial" w:cs="Arial"/>
          <w:i/>
          <w:iCs/>
          <w:color w:val="000000"/>
        </w:rPr>
        <w:t>Tree stock for landscape use.</w:t>
      </w:r>
    </w:p>
    <w:p w14:paraId="205943DD" w14:textId="77777777" w:rsidR="0094071B" w:rsidRPr="001021AD" w:rsidRDefault="00000000" w:rsidP="008F3BB6">
      <w:pPr>
        <w:pStyle w:val="NoSpacing"/>
        <w:spacing w:after="200"/>
        <w:jc w:val="both"/>
      </w:pPr>
      <w:r w:rsidRPr="001021AD">
        <w:rPr>
          <w:rFonts w:eastAsia="Arial" w:cs="Arial"/>
          <w:color w:val="000000"/>
        </w:rPr>
        <w:t>The trees must be planted by a qualified Arborist or Horticulturist (AQF Level 3 minimum) in accordance with Detail 1 (Appendix 6) of the Marrickville Street Tree Master Plan.  </w:t>
      </w:r>
    </w:p>
    <w:p w14:paraId="1B8D2FE2" w14:textId="77777777" w:rsidR="0094071B" w:rsidRPr="001021AD" w:rsidRDefault="00000000" w:rsidP="008F3BB6">
      <w:pPr>
        <w:pStyle w:val="NoSpacing"/>
        <w:spacing w:after="200"/>
        <w:jc w:val="both"/>
      </w:pPr>
      <w:r w:rsidRPr="001021AD">
        <w:rPr>
          <w:rFonts w:eastAsia="Arial" w:cs="Arial"/>
          <w:color w:val="000000"/>
        </w:rPr>
        <w:t>The trees must be inspected before and after planting by the Project Arborist and the inspection Certification must be submitted to Council's Tree Assessment Officer. </w:t>
      </w:r>
    </w:p>
    <w:p w14:paraId="1272A63B" w14:textId="77777777" w:rsidR="008F3BB6" w:rsidRPr="008F3BB6" w:rsidRDefault="00000000" w:rsidP="00440C94">
      <w:pPr>
        <w:pStyle w:val="Heading1"/>
      </w:pPr>
      <w:r>
        <w:rPr>
          <w:noProof/>
        </w:rPr>
        <w:t>Project Arborist Certification</w:t>
      </w:r>
    </w:p>
    <w:p w14:paraId="535FD097" w14:textId="77777777" w:rsidR="0094071B" w:rsidRPr="001021AD" w:rsidRDefault="00000000" w:rsidP="008F3BB6">
      <w:pPr>
        <w:pStyle w:val="NoSpacing"/>
        <w:spacing w:after="200"/>
        <w:jc w:val="both"/>
      </w:pPr>
      <w:r w:rsidRPr="001021AD">
        <w:rPr>
          <w:rFonts w:eastAsia="Arial" w:cs="Arial"/>
          <w:color w:val="000000"/>
        </w:rPr>
        <w:t>Prior</w:t>
      </w:r>
      <w:r w:rsidRPr="001021AD">
        <w:rPr>
          <w:rFonts w:eastAsia="Arial" w:cs="Arial"/>
        </w:rPr>
        <w:t xml:space="preserve"> </w:t>
      </w:r>
      <w:r w:rsidRPr="001021AD">
        <w:rPr>
          <w:rFonts w:eastAsia="Arial" w:cs="Arial"/>
          <w:color w:val="000000"/>
        </w:rPr>
        <w:t>to</w:t>
      </w:r>
      <w:r w:rsidRPr="001021AD">
        <w:rPr>
          <w:rFonts w:eastAsia="Arial" w:cs="Arial"/>
        </w:rPr>
        <w:t xml:space="preserve"> </w:t>
      </w:r>
      <w:r w:rsidRPr="001021AD">
        <w:rPr>
          <w:rFonts w:eastAsia="Arial" w:cs="Arial"/>
          <w:color w:val="000000"/>
        </w:rPr>
        <w:t>the</w:t>
      </w:r>
      <w:r w:rsidRPr="001021AD">
        <w:rPr>
          <w:rFonts w:eastAsia="Arial" w:cs="Arial"/>
        </w:rPr>
        <w:t xml:space="preserve"> </w:t>
      </w:r>
      <w:r w:rsidRPr="001021AD">
        <w:rPr>
          <w:rFonts w:eastAsia="Arial" w:cs="Arial"/>
          <w:color w:val="000000"/>
        </w:rPr>
        <w:t>issue of any</w:t>
      </w:r>
      <w:r w:rsidRPr="001021AD">
        <w:rPr>
          <w:rFonts w:eastAsia="Arial" w:cs="Arial"/>
        </w:rPr>
        <w:t xml:space="preserve"> </w:t>
      </w:r>
      <w:r w:rsidRPr="001021AD">
        <w:rPr>
          <w:rFonts w:eastAsia="Arial" w:cs="Arial"/>
          <w:color w:val="000000"/>
        </w:rPr>
        <w:t>Occupation Certificate,</w:t>
      </w:r>
      <w:r w:rsidRPr="001021AD">
        <w:rPr>
          <w:rFonts w:eastAsia="Arial" w:cs="Arial"/>
        </w:rPr>
        <w:t xml:space="preserve"> </w:t>
      </w:r>
      <w:r w:rsidRPr="001021AD">
        <w:rPr>
          <w:rFonts w:eastAsia="Arial" w:cs="Arial"/>
          <w:color w:val="000000"/>
        </w:rPr>
        <w:t>the</w:t>
      </w:r>
      <w:r w:rsidRPr="001021AD">
        <w:rPr>
          <w:rFonts w:eastAsia="Arial" w:cs="Arial"/>
        </w:rPr>
        <w:t xml:space="preserve"> </w:t>
      </w:r>
      <w:r w:rsidRPr="001021AD">
        <w:rPr>
          <w:rFonts w:eastAsia="Arial" w:cs="Arial"/>
          <w:color w:val="000000"/>
        </w:rPr>
        <w:t>Principal Certifier is to be provided with certification from the project arborist the requirements of the conditions of consent related to the landscape plan and the role of the project arborist have been complied with.</w:t>
      </w:r>
    </w:p>
    <w:p w14:paraId="1DD222AD" w14:textId="77777777" w:rsidR="008F3BB6" w:rsidRPr="008F3BB6" w:rsidRDefault="00000000" w:rsidP="00440C94">
      <w:pPr>
        <w:pStyle w:val="Heading1"/>
      </w:pPr>
      <w:r>
        <w:rPr>
          <w:noProof/>
        </w:rPr>
        <w:t>Works as Executed – Site Stormwater Drainage System</w:t>
      </w:r>
    </w:p>
    <w:p w14:paraId="2188F6F4" w14:textId="77777777" w:rsidR="0094071B" w:rsidRPr="001021AD" w:rsidRDefault="00000000" w:rsidP="008F3BB6">
      <w:pPr>
        <w:pStyle w:val="NoSpacing"/>
        <w:spacing w:after="200"/>
        <w:jc w:val="both"/>
      </w:pPr>
      <w:r w:rsidRPr="001021AD">
        <w:rPr>
          <w:rFonts w:eastAsia="Arial" w:cs="Arial"/>
        </w:rPr>
        <w:t xml:space="preserve">Prior to the issue of an Occupation Certificate, the Principal Certifier must be provided with Certification by a suitably qualified Civil Engineer </w:t>
      </w:r>
      <w:r w:rsidRPr="001021AD">
        <w:t xml:space="preserve">who holds current Chartered Engineer qualifications with the Institution of Engineers Australia (CPEng) or current Registered Professional Engineer qualifications with Professionals Australia (RPEng) </w:t>
      </w:r>
      <w:r w:rsidRPr="001021AD">
        <w:rPr>
          <w:rFonts w:eastAsia="Arial" w:cs="Arial"/>
        </w:rPr>
        <w:t>that:</w:t>
      </w:r>
    </w:p>
    <w:p w14:paraId="1E76B9A5" w14:textId="77777777" w:rsidR="0094071B" w:rsidRPr="001021AD" w:rsidRDefault="00000000" w:rsidP="001F664B">
      <w:pPr>
        <w:pStyle w:val="NoSpacing"/>
        <w:numPr>
          <w:ilvl w:val="0"/>
          <w:numId w:val="11"/>
        </w:numPr>
        <w:jc w:val="both"/>
      </w:pPr>
      <w:r w:rsidRPr="001021AD">
        <w:rPr>
          <w:rFonts w:eastAsia="Arial" w:cs="Arial"/>
        </w:rPr>
        <w:t>The stormwater drainage system has been constructed in accordance with the approved design and relevant Australian Standards; and</w:t>
      </w:r>
    </w:p>
    <w:p w14:paraId="4BBCC1F6" w14:textId="77777777" w:rsidR="0094071B" w:rsidRPr="001021AD" w:rsidRDefault="00000000" w:rsidP="001F664B">
      <w:pPr>
        <w:pStyle w:val="NoSpacing"/>
        <w:numPr>
          <w:ilvl w:val="0"/>
          <w:numId w:val="11"/>
        </w:numPr>
        <w:jc w:val="both"/>
      </w:pPr>
      <w:r w:rsidRPr="001021AD">
        <w:rPr>
          <w:rFonts w:eastAsia="Arial" w:cs="Arial"/>
        </w:rPr>
        <w:t xml:space="preserve">Works-as-executed plans of the stormwater drainage system certified by a Registered Surveyor, to verify that the drainage system has been constructed, OSD system </w:t>
      </w:r>
      <w:proofErr w:type="gramStart"/>
      <w:r w:rsidRPr="001021AD">
        <w:rPr>
          <w:rFonts w:eastAsia="Arial" w:cs="Arial"/>
        </w:rPr>
        <w:lastRenderedPageBreak/>
        <w:t>commissioned</w:t>
      </w:r>
      <w:proofErr w:type="gramEnd"/>
      <w:r w:rsidRPr="001021AD">
        <w:rPr>
          <w:rFonts w:eastAsia="Arial" w:cs="Arial"/>
        </w:rPr>
        <w:t xml:space="preserve"> and stormwater quality improvement device(s) installed in accordance with the approved design and relevant Australian Standards have been submitted to Council. The works-as-executed plan(s) must show the as built details in comparison to those shown on the drainage plans approved with the Construction Certificate. All relevant levels and details indicated must be marked in red on a copy of the Principal Certifier stamped Construction Certificate plans.</w:t>
      </w:r>
    </w:p>
    <w:p w14:paraId="2369DE19" w14:textId="77777777" w:rsidR="008F3BB6" w:rsidRPr="008F3BB6" w:rsidRDefault="00000000" w:rsidP="00440C94">
      <w:pPr>
        <w:pStyle w:val="Heading1"/>
      </w:pPr>
      <w:r>
        <w:rPr>
          <w:noProof/>
        </w:rPr>
        <w:t>Operation and Management Plan</w:t>
      </w:r>
    </w:p>
    <w:p w14:paraId="2F7A35DB" w14:textId="77777777" w:rsidR="0094071B" w:rsidRPr="001021AD" w:rsidRDefault="00000000" w:rsidP="008F3BB6">
      <w:pPr>
        <w:pStyle w:val="NoSpacing"/>
        <w:spacing w:after="200"/>
        <w:jc w:val="both"/>
      </w:pPr>
      <w:r w:rsidRPr="001021AD">
        <w:rPr>
          <w:rFonts w:eastAsia="Arial" w:cs="Arial"/>
          <w:color w:val="000000"/>
        </w:rPr>
        <w:t>Prior to the issue of an Occupation Certificate, the Principal Certifier must be provided with an Operation and Management Plan which has been prepared and implemented for the on-site detention and/or on-site retention/re-use facilities and stormwater quality improvement device(s) and pump(s). The Plan must set out the following at a minimum:</w:t>
      </w:r>
    </w:p>
    <w:p w14:paraId="7E70E50D" w14:textId="77777777" w:rsidR="0094071B" w:rsidRPr="001021AD" w:rsidRDefault="00000000" w:rsidP="001F664B">
      <w:pPr>
        <w:pStyle w:val="NoSpacing"/>
        <w:numPr>
          <w:ilvl w:val="0"/>
          <w:numId w:val="12"/>
        </w:numPr>
      </w:pPr>
      <w:r w:rsidRPr="001021AD">
        <w:rPr>
          <w:rFonts w:eastAsia="Arial" w:cs="Arial"/>
        </w:rPr>
        <w:t>The proposed maintenance regime, specifying that the system is to be regularly inspected and checked by qualified practitioners; and</w:t>
      </w:r>
    </w:p>
    <w:p w14:paraId="4C102366" w14:textId="77777777" w:rsidR="0094071B" w:rsidRPr="001021AD" w:rsidRDefault="00000000" w:rsidP="001F664B">
      <w:pPr>
        <w:pStyle w:val="NoSpacing"/>
        <w:numPr>
          <w:ilvl w:val="0"/>
          <w:numId w:val="12"/>
        </w:numPr>
      </w:pPr>
      <w:r w:rsidRPr="001021AD">
        <w:rPr>
          <w:rFonts w:eastAsia="Arial" w:cs="Arial"/>
          <w:color w:val="000000"/>
        </w:rPr>
        <w:t>The proposed method of management of the facility, including procedures, safety protection systems, emergency response plan in the event of mechanical failure, etc.</w:t>
      </w:r>
    </w:p>
    <w:p w14:paraId="222AEDAD" w14:textId="77777777" w:rsidR="008F3BB6" w:rsidRPr="008F3BB6" w:rsidRDefault="00000000" w:rsidP="00440C94">
      <w:pPr>
        <w:pStyle w:val="Heading1"/>
      </w:pPr>
      <w:r>
        <w:rPr>
          <w:noProof/>
        </w:rPr>
        <w:t>Dilapidation Report – Post-Development</w:t>
      </w:r>
    </w:p>
    <w:p w14:paraId="63ECD5B8" w14:textId="77777777" w:rsidR="0094071B" w:rsidRPr="001021AD" w:rsidRDefault="00000000" w:rsidP="008F3BB6">
      <w:pPr>
        <w:pStyle w:val="NoSpacing"/>
        <w:spacing w:after="200"/>
        <w:jc w:val="both"/>
      </w:pPr>
      <w:r w:rsidRPr="001021AD">
        <w:rPr>
          <w:rFonts w:eastAsia="Arial" w:cs="Arial"/>
          <w:color w:val="000000"/>
        </w:rPr>
        <w:t>Prior to the issue of an Occupation Certificate, the Principal Certifier must be provided with a second Dilapidation Report addressing the public infrastructure identified in approved predevelopment dilapidation report, including a photographic survey, structural condition and CCTV inspections which was compiled after the completion of works. As the report details public infrastructure, a copy is to be furnished to Council at the same time.</w:t>
      </w:r>
    </w:p>
    <w:p w14:paraId="0FCFE5D0" w14:textId="77777777" w:rsidR="008F3BB6" w:rsidRPr="008F3BB6" w:rsidRDefault="00000000" w:rsidP="00440C94">
      <w:pPr>
        <w:pStyle w:val="Heading1"/>
      </w:pPr>
      <w:r>
        <w:rPr>
          <w:noProof/>
        </w:rPr>
        <w:t>Accoustical Compliance</w:t>
      </w:r>
    </w:p>
    <w:p w14:paraId="35B01A9B" w14:textId="77777777" w:rsidR="0094071B" w:rsidRPr="001021AD" w:rsidRDefault="00000000" w:rsidP="008F3BB6">
      <w:pPr>
        <w:pStyle w:val="NoSpacing"/>
        <w:spacing w:after="200"/>
        <w:jc w:val="both"/>
      </w:pPr>
      <w:r w:rsidRPr="001021AD">
        <w:rPr>
          <w:rFonts w:eastAsia="Arial" w:cs="Arial"/>
          <w:color w:val="000000"/>
        </w:rPr>
        <w:t xml:space="preserve">Prior to the issue of an Occupation Certificate, the Principal Certifier must be provided with a report from a suitably qualified person demonstrating that each of the commitments listed in Acoustical Report dated 14/12/2021 written by Koikas Acoustics has been satisfied. </w:t>
      </w:r>
    </w:p>
    <w:p w14:paraId="3FF96F12" w14:textId="77777777" w:rsidR="008F3BB6" w:rsidRPr="008F3BB6" w:rsidRDefault="00000000" w:rsidP="00440C94">
      <w:pPr>
        <w:pStyle w:val="Heading1"/>
      </w:pPr>
      <w:r>
        <w:rPr>
          <w:noProof/>
        </w:rPr>
        <w:t>Compliance Report</w:t>
      </w:r>
    </w:p>
    <w:p w14:paraId="5F26D94F" w14:textId="77777777" w:rsidR="0094071B" w:rsidRPr="001021AD" w:rsidRDefault="13B1EF52" w:rsidP="13B1EF52">
      <w:pPr>
        <w:pStyle w:val="NoSpacing"/>
        <w:jc w:val="both"/>
        <w:rPr>
          <w:rFonts w:eastAsia="Arial" w:cs="Arial"/>
        </w:rPr>
      </w:pPr>
      <w:r w:rsidRPr="13B1EF52">
        <w:rPr>
          <w:rFonts w:eastAsia="Arial" w:cs="Arial"/>
        </w:rPr>
        <w:t xml:space="preserve">Prior to the issue of any occupation certificate, a Compliance Report must be prepared by a suitably qualified environmental consultant confirming that all works associated with the development were carried out in accordance with the approved Construction Environmental Management Plan (CEMP) and the Inner West Council’s Long Term Environmental Management Plan for Parks and Playgrounds (prepared by CONSARA Pty Ltd, dated 7 September </w:t>
      </w:r>
      <w:proofErr w:type="gramStart"/>
      <w:r w:rsidRPr="13B1EF52">
        <w:rPr>
          <w:rFonts w:eastAsia="Arial" w:cs="Arial"/>
        </w:rPr>
        <w:t>2020</w:t>
      </w:r>
      <w:proofErr w:type="gramEnd"/>
      <w:r w:rsidRPr="13B1EF52">
        <w:rPr>
          <w:rFonts w:eastAsia="Arial" w:cs="Arial"/>
        </w:rPr>
        <w:t xml:space="preserve"> or as updated). The Compliance Report must also provide confirmation that the site is now suitable for the approved use, subject to the implementation of the Inner West Council’s Long Term Environmental Management Plan for Parks and Playgrounds (prepared by CONSARA Pty Ltd, dated 7 September </w:t>
      </w:r>
      <w:proofErr w:type="gramStart"/>
      <w:r w:rsidRPr="13B1EF52">
        <w:rPr>
          <w:rFonts w:eastAsia="Arial" w:cs="Arial"/>
        </w:rPr>
        <w:t>2020</w:t>
      </w:r>
      <w:proofErr w:type="gramEnd"/>
      <w:r w:rsidRPr="13B1EF52">
        <w:rPr>
          <w:rFonts w:eastAsia="Arial" w:cs="Arial"/>
        </w:rPr>
        <w:t xml:space="preserve"> or as updated).</w:t>
      </w:r>
    </w:p>
    <w:p w14:paraId="706B8862" w14:textId="77777777" w:rsidR="008F3BB6" w:rsidRPr="008F3BB6" w:rsidRDefault="00000000" w:rsidP="00440C94">
      <w:pPr>
        <w:pStyle w:val="Heading1"/>
      </w:pPr>
      <w:r>
        <w:rPr>
          <w:noProof/>
        </w:rPr>
        <w:lastRenderedPageBreak/>
        <w:t>Special Events Traffic Management Plan</w:t>
      </w:r>
    </w:p>
    <w:p w14:paraId="685C0BE3" w14:textId="77777777" w:rsidR="0094071B" w:rsidRPr="001021AD" w:rsidRDefault="13B1EF52" w:rsidP="13B1EF52">
      <w:pPr>
        <w:pStyle w:val="NoSpacing"/>
        <w:jc w:val="both"/>
        <w:rPr>
          <w:rFonts w:eastAsia="Arial" w:cs="Arial"/>
          <w:color w:val="000000" w:themeColor="text1"/>
        </w:rPr>
      </w:pPr>
      <w:r w:rsidRPr="13B1EF52">
        <w:rPr>
          <w:rFonts w:eastAsia="Arial" w:cs="Arial"/>
          <w:color w:val="000000" w:themeColor="text1"/>
        </w:rPr>
        <w:t>Prior the issue of an Occupation Certificate, the Principal Certifier must be provided with a Special Events Traffic Management Plan (SETMP), prepared by a suitably qualified traffic engineer, to ensure the orderly and safe movement of the media’s oversized broadcasting vehicles during special events.</w:t>
      </w:r>
    </w:p>
    <w:p w14:paraId="2E410012" w14:textId="77777777" w:rsidR="00D12306" w:rsidRDefault="00D12306" w:rsidP="00955C4F">
      <w:pPr>
        <w:pStyle w:val="NoSpacing"/>
      </w:pPr>
    </w:p>
    <w:p w14:paraId="0EAC8F01" w14:textId="77777777" w:rsidR="00042DE9" w:rsidRPr="00042DE9" w:rsidRDefault="00042DE9" w:rsidP="00955C4F">
      <w:pPr>
        <w:pStyle w:val="NoSpacing"/>
      </w:pPr>
    </w:p>
    <w:p w14:paraId="0CF6D263" w14:textId="77777777" w:rsidR="00D12306" w:rsidRDefault="00D12306" w:rsidP="00955C4F">
      <w:pPr>
        <w:pStyle w:val="NoSpacing"/>
      </w:pPr>
    </w:p>
    <w:p w14:paraId="73F1DC34" w14:textId="77777777" w:rsidR="00042DE9" w:rsidRPr="00042DE9" w:rsidRDefault="00042DE9" w:rsidP="00955C4F">
      <w:pPr>
        <w:pStyle w:val="NoSpacing"/>
      </w:pPr>
    </w:p>
    <w:p w14:paraId="2099B898" w14:textId="77777777" w:rsidR="0059198E" w:rsidRPr="003D6937" w:rsidRDefault="00000000" w:rsidP="003D6937">
      <w:pPr>
        <w:pStyle w:val="NoSpacing"/>
        <w:rPr>
          <w:rStyle w:val="SubtleReference"/>
        </w:rPr>
      </w:pPr>
      <w:r w:rsidRPr="003D6937">
        <w:rPr>
          <w:rStyle w:val="SubtleReference"/>
          <w:noProof/>
        </w:rPr>
        <w:t>On-Going</w:t>
      </w:r>
    </w:p>
    <w:p w14:paraId="444B62E1" w14:textId="77777777" w:rsidR="000009C4" w:rsidRPr="000009C4" w:rsidRDefault="00000000" w:rsidP="000009C4">
      <w:pPr>
        <w:pStyle w:val="Heading1"/>
      </w:pPr>
      <w:r>
        <w:rPr>
          <w:noProof/>
        </w:rPr>
        <w:t>Operation and Management Plan</w:t>
      </w:r>
    </w:p>
    <w:p w14:paraId="1B1D2C67" w14:textId="77777777" w:rsidR="0094071B" w:rsidRPr="001021AD" w:rsidRDefault="00000000" w:rsidP="000009C4">
      <w:pPr>
        <w:pStyle w:val="NoSpacing"/>
        <w:spacing w:after="200"/>
        <w:jc w:val="both"/>
      </w:pPr>
      <w:r w:rsidRPr="001021AD">
        <w:rPr>
          <w:rFonts w:eastAsia="Arial" w:cs="Arial"/>
          <w:color w:val="000000"/>
        </w:rPr>
        <w:t>The Operation and Management Pla</w:t>
      </w:r>
      <w:r w:rsidRPr="001021AD">
        <w:rPr>
          <w:rFonts w:eastAsia="Arial" w:cs="Arial"/>
        </w:rPr>
        <w:t>n for the on-site detention and stormwater quality improvement devices, ap</w:t>
      </w:r>
      <w:r w:rsidRPr="001021AD">
        <w:rPr>
          <w:rFonts w:eastAsia="Arial" w:cs="Arial"/>
          <w:color w:val="000000"/>
        </w:rPr>
        <w:t xml:space="preserve">proved with the Occupation Certificate, must be </w:t>
      </w:r>
      <w:proofErr w:type="gramStart"/>
      <w:r w:rsidRPr="001021AD">
        <w:rPr>
          <w:rFonts w:eastAsia="Arial" w:cs="Arial"/>
          <w:color w:val="000000"/>
        </w:rPr>
        <w:t>implemented</w:t>
      </w:r>
      <w:proofErr w:type="gramEnd"/>
      <w:r w:rsidRPr="001021AD">
        <w:rPr>
          <w:rFonts w:eastAsia="Arial" w:cs="Arial"/>
          <w:color w:val="000000"/>
        </w:rPr>
        <w:t xml:space="preserve"> and kept in a suitable location on site at all times. </w:t>
      </w:r>
    </w:p>
    <w:p w14:paraId="493D3D04" w14:textId="77777777" w:rsidR="00342A35" w:rsidRDefault="00342A35" w:rsidP="000009C4">
      <w:pPr>
        <w:pStyle w:val="NoSpacing"/>
      </w:pPr>
    </w:p>
    <w:p w14:paraId="4D5A94E0" w14:textId="77777777" w:rsidR="00042DE9" w:rsidRPr="00042DE9" w:rsidRDefault="00042DE9" w:rsidP="000009C4">
      <w:pPr>
        <w:pStyle w:val="NoSpacing"/>
      </w:pPr>
    </w:p>
    <w:p w14:paraId="270E27B9" w14:textId="77777777" w:rsidR="00342A35" w:rsidRPr="00342A35" w:rsidRDefault="00000000" w:rsidP="00342A35">
      <w:pPr>
        <w:pStyle w:val="NoSpacing"/>
        <w:rPr>
          <w:rStyle w:val="SubtleReference"/>
        </w:rPr>
      </w:pPr>
      <w:r w:rsidRPr="00342A35">
        <w:rPr>
          <w:rStyle w:val="SubtleReference"/>
          <w:noProof/>
        </w:rPr>
        <w:t>Advisory Notes</w:t>
      </w:r>
    </w:p>
    <w:p w14:paraId="6516AF95" w14:textId="77777777" w:rsidR="00342A35" w:rsidRPr="00342A35" w:rsidRDefault="00000000" w:rsidP="00342A35">
      <w:pPr>
        <w:pStyle w:val="Heading3"/>
      </w:pPr>
      <w:r>
        <w:rPr>
          <w:noProof/>
        </w:rPr>
        <w:t>Arborists standards</w:t>
      </w:r>
    </w:p>
    <w:p w14:paraId="325ADCFE" w14:textId="77777777" w:rsidR="0094071B" w:rsidRPr="001021AD" w:rsidRDefault="00000000" w:rsidP="00342A35">
      <w:pPr>
        <w:pStyle w:val="NoSpacing"/>
        <w:spacing w:after="200"/>
        <w:jc w:val="both"/>
      </w:pPr>
      <w:r w:rsidRPr="001021AD">
        <w:rPr>
          <w:rFonts w:eastAsia="Arial" w:cs="Arial"/>
          <w:color w:val="000000"/>
        </w:rPr>
        <w:t>All tree work must be undertaken by a practicing Arborist. The work must be undertaken in accordance with AS4373—</w:t>
      </w:r>
      <w:r w:rsidRPr="001021AD">
        <w:rPr>
          <w:rFonts w:eastAsia="Arial" w:cs="Arial"/>
          <w:i/>
          <w:iCs/>
          <w:color w:val="000000"/>
        </w:rPr>
        <w:t>Pruning of amenity trees</w:t>
      </w:r>
      <w:r w:rsidRPr="001021AD">
        <w:rPr>
          <w:rFonts w:eastAsia="Arial" w:cs="Arial"/>
          <w:color w:val="000000"/>
        </w:rPr>
        <w:t xml:space="preserve"> and the Safe Work Australia Code of Practice—</w:t>
      </w:r>
      <w:r w:rsidRPr="001021AD">
        <w:rPr>
          <w:rFonts w:eastAsia="Arial" w:cs="Arial"/>
          <w:i/>
          <w:iCs/>
          <w:color w:val="000000"/>
        </w:rPr>
        <w:t>Guide to Managing Risks of Tree Trimming and Removal Work</w:t>
      </w:r>
      <w:r w:rsidRPr="001021AD">
        <w:rPr>
          <w:rFonts w:eastAsia="Arial" w:cs="Arial"/>
          <w:color w:val="000000"/>
        </w:rPr>
        <w:t>. Any works in the vicinity of the Low Voltage Overhead Network (including service lines—pole to house connections) must be undertaken by an approved Network Service Provider contractor for the management of vegetation conflicting with such services. Contact the relevant Network Service Provider for further advice in this regard.</w:t>
      </w:r>
    </w:p>
    <w:p w14:paraId="62DCCB65" w14:textId="77777777" w:rsidR="00342A35" w:rsidRPr="00342A35" w:rsidRDefault="00000000" w:rsidP="00342A35">
      <w:pPr>
        <w:pStyle w:val="Heading3"/>
      </w:pPr>
      <w:r>
        <w:rPr>
          <w:noProof/>
        </w:rPr>
        <w:t>Tree Protection Works</w:t>
      </w:r>
    </w:p>
    <w:p w14:paraId="4B73DAB3" w14:textId="77777777" w:rsidR="0094071B" w:rsidRPr="001021AD" w:rsidRDefault="00000000" w:rsidP="00342A35">
      <w:pPr>
        <w:pStyle w:val="NoSpacing"/>
        <w:spacing w:after="200"/>
        <w:jc w:val="both"/>
      </w:pPr>
      <w:r w:rsidRPr="001021AD">
        <w:rPr>
          <w:rFonts w:eastAsia="Arial" w:cs="Arial"/>
          <w:color w:val="000000"/>
        </w:rPr>
        <w:t xml:space="preserve">All tree protection for the site must be undertaken in accordance with Council’s </w:t>
      </w:r>
      <w:r w:rsidRPr="001021AD">
        <w:rPr>
          <w:rFonts w:eastAsia="Arial" w:cs="Arial"/>
          <w:i/>
          <w:iCs/>
          <w:color w:val="000000"/>
        </w:rPr>
        <w:t>Development Fact Sheet—Trees on Development Sites</w:t>
      </w:r>
      <w:r w:rsidRPr="001021AD">
        <w:rPr>
          <w:rFonts w:eastAsia="Arial" w:cs="Arial"/>
          <w:color w:val="000000"/>
        </w:rPr>
        <w:t xml:space="preserve"> and AS4970—</w:t>
      </w:r>
      <w:r w:rsidRPr="001021AD">
        <w:rPr>
          <w:rFonts w:eastAsia="Arial" w:cs="Arial"/>
          <w:i/>
          <w:iCs/>
          <w:color w:val="000000"/>
        </w:rPr>
        <w:t>Protection of trees on development sites</w:t>
      </w:r>
      <w:r w:rsidRPr="001021AD">
        <w:rPr>
          <w:rFonts w:eastAsia="Arial" w:cs="Arial"/>
          <w:color w:val="000000"/>
        </w:rPr>
        <w:t>.</w:t>
      </w:r>
    </w:p>
    <w:p w14:paraId="3699EC48" w14:textId="77777777" w:rsidR="00342A35" w:rsidRPr="00342A35" w:rsidRDefault="00000000" w:rsidP="00342A35">
      <w:pPr>
        <w:pStyle w:val="Heading3"/>
      </w:pPr>
      <w:r>
        <w:rPr>
          <w:noProof/>
        </w:rPr>
        <w:t>Tree Pruning or Removal (including root pruning/mapping)</w:t>
      </w:r>
    </w:p>
    <w:p w14:paraId="4A0A452C" w14:textId="77777777" w:rsidR="0094071B" w:rsidRPr="001021AD" w:rsidRDefault="00000000" w:rsidP="00342A35">
      <w:pPr>
        <w:pStyle w:val="NoSpacing"/>
        <w:spacing w:after="200"/>
        <w:jc w:val="both"/>
      </w:pPr>
      <w:r w:rsidRPr="001021AD">
        <w:rPr>
          <w:rFonts w:eastAsia="Arial" w:cs="Arial"/>
          <w:color w:val="000000"/>
        </w:rPr>
        <w:t xml:space="preserve">Removal or pruning of any other tree (that would require consent of Council) on the site is not approved and must be retained and protected in accordance with Council’s </w:t>
      </w:r>
      <w:r w:rsidRPr="001021AD">
        <w:rPr>
          <w:rFonts w:eastAsia="Arial" w:cs="Arial"/>
          <w:i/>
          <w:iCs/>
          <w:color w:val="000000"/>
        </w:rPr>
        <w:t>Development Fact Sheet—Arborist Reports.</w:t>
      </w:r>
    </w:p>
    <w:p w14:paraId="070C799C" w14:textId="77777777" w:rsidR="00342A35" w:rsidRPr="00342A35" w:rsidRDefault="00000000" w:rsidP="00342A35">
      <w:pPr>
        <w:pStyle w:val="Heading3"/>
      </w:pPr>
      <w:r>
        <w:rPr>
          <w:noProof/>
        </w:rPr>
        <w:lastRenderedPageBreak/>
        <w:t>Permits</w:t>
      </w:r>
    </w:p>
    <w:p w14:paraId="04A21A3C" w14:textId="77777777" w:rsidR="0094071B" w:rsidRPr="001021AD" w:rsidRDefault="00000000" w:rsidP="00342A35">
      <w:pPr>
        <w:pStyle w:val="NoSpacing"/>
        <w:spacing w:after="200"/>
        <w:jc w:val="both"/>
      </w:pPr>
      <w:r w:rsidRPr="001021AD">
        <w:rPr>
          <w:rFonts w:eastAsia="Arial" w:cs="Arial"/>
          <w:color w:val="000000"/>
        </w:rPr>
        <w:t xml:space="preserve">Where it is proposed to occupy or carry out works on public roads or Council controlled lands, the person acting on this consent must obtain all applicable Permits from Council in accordance with Section 68 (Approvals) of the </w:t>
      </w:r>
      <w:r w:rsidRPr="001021AD">
        <w:rPr>
          <w:rFonts w:eastAsia="Arial" w:cs="Arial"/>
          <w:i/>
          <w:iCs/>
          <w:color w:val="000000"/>
        </w:rPr>
        <w:t>Local Government Act 1993</w:t>
      </w:r>
      <w:r w:rsidRPr="001021AD">
        <w:rPr>
          <w:rFonts w:eastAsia="Arial" w:cs="Arial"/>
          <w:color w:val="000000"/>
        </w:rPr>
        <w:t xml:space="preserve"> and/or Section 138 of the </w:t>
      </w:r>
      <w:r w:rsidRPr="001021AD">
        <w:rPr>
          <w:rFonts w:eastAsia="Arial" w:cs="Arial"/>
          <w:i/>
          <w:iCs/>
          <w:color w:val="000000"/>
        </w:rPr>
        <w:t>Roads Act 1993</w:t>
      </w:r>
      <w:r w:rsidRPr="001021AD">
        <w:rPr>
          <w:rFonts w:eastAsia="Arial" w:cs="Arial"/>
          <w:color w:val="000000"/>
        </w:rPr>
        <w:t>. Permits are required for the following activities:</w:t>
      </w:r>
    </w:p>
    <w:p w14:paraId="59D52AFD" w14:textId="77777777" w:rsidR="0094071B" w:rsidRPr="001021AD" w:rsidRDefault="00000000" w:rsidP="001F664B">
      <w:pPr>
        <w:pStyle w:val="NoSpacing"/>
        <w:numPr>
          <w:ilvl w:val="0"/>
          <w:numId w:val="13"/>
        </w:numPr>
      </w:pPr>
      <w:r w:rsidRPr="001021AD">
        <w:rPr>
          <w:rFonts w:eastAsia="Arial" w:cs="Arial"/>
        </w:rPr>
        <w:t xml:space="preserve">Work zone (designated parking for construction vehicles). Note that a minimum of 2 months should be allowed for the processing of a Work Zone </w:t>
      </w:r>
      <w:proofErr w:type="gramStart"/>
      <w:r w:rsidRPr="001021AD">
        <w:rPr>
          <w:rFonts w:eastAsia="Arial" w:cs="Arial"/>
        </w:rPr>
        <w:t>application;</w:t>
      </w:r>
      <w:proofErr w:type="gramEnd"/>
    </w:p>
    <w:p w14:paraId="61DF18C7" w14:textId="77777777" w:rsidR="0094071B" w:rsidRPr="001021AD" w:rsidRDefault="00000000" w:rsidP="001F664B">
      <w:pPr>
        <w:pStyle w:val="NoSpacing"/>
        <w:numPr>
          <w:ilvl w:val="0"/>
          <w:numId w:val="13"/>
        </w:numPr>
      </w:pPr>
      <w:r w:rsidRPr="001021AD">
        <w:rPr>
          <w:rFonts w:eastAsia="Arial" w:cs="Arial"/>
          <w:color w:val="000000"/>
        </w:rPr>
        <w:t>A concrete pump across the roadway/</w:t>
      </w:r>
      <w:proofErr w:type="gramStart"/>
      <w:r w:rsidRPr="001021AD">
        <w:rPr>
          <w:rFonts w:eastAsia="Arial" w:cs="Arial"/>
          <w:color w:val="000000"/>
        </w:rPr>
        <w:t>footpath;</w:t>
      </w:r>
      <w:proofErr w:type="gramEnd"/>
    </w:p>
    <w:p w14:paraId="46C68793" w14:textId="77777777" w:rsidR="0094071B" w:rsidRPr="001021AD" w:rsidRDefault="00000000" w:rsidP="001F664B">
      <w:pPr>
        <w:pStyle w:val="NoSpacing"/>
        <w:numPr>
          <w:ilvl w:val="0"/>
          <w:numId w:val="13"/>
        </w:numPr>
      </w:pPr>
      <w:r w:rsidRPr="001021AD">
        <w:rPr>
          <w:rFonts w:eastAsia="Arial" w:cs="Arial"/>
          <w:color w:val="000000"/>
        </w:rPr>
        <w:t xml:space="preserve">Mobile crane or any standing </w:t>
      </w:r>
      <w:proofErr w:type="gramStart"/>
      <w:r w:rsidRPr="001021AD">
        <w:rPr>
          <w:rFonts w:eastAsia="Arial" w:cs="Arial"/>
          <w:color w:val="000000"/>
        </w:rPr>
        <w:t>plant;</w:t>
      </w:r>
      <w:proofErr w:type="gramEnd"/>
    </w:p>
    <w:p w14:paraId="494BE0DA" w14:textId="77777777" w:rsidR="0094071B" w:rsidRPr="001021AD" w:rsidRDefault="00000000" w:rsidP="001F664B">
      <w:pPr>
        <w:pStyle w:val="NoSpacing"/>
        <w:numPr>
          <w:ilvl w:val="0"/>
          <w:numId w:val="13"/>
        </w:numPr>
      </w:pPr>
      <w:r w:rsidRPr="001021AD">
        <w:rPr>
          <w:rFonts w:eastAsia="Arial" w:cs="Arial"/>
          <w:color w:val="000000"/>
        </w:rPr>
        <w:t xml:space="preserve">Skip </w:t>
      </w:r>
      <w:proofErr w:type="gramStart"/>
      <w:r w:rsidRPr="001021AD">
        <w:rPr>
          <w:rFonts w:eastAsia="Arial" w:cs="Arial"/>
          <w:color w:val="000000"/>
        </w:rPr>
        <w:t>Bins;</w:t>
      </w:r>
      <w:proofErr w:type="gramEnd"/>
    </w:p>
    <w:p w14:paraId="7EFDEBD9" w14:textId="77777777" w:rsidR="0094071B" w:rsidRPr="001021AD" w:rsidRDefault="00000000" w:rsidP="001F664B">
      <w:pPr>
        <w:pStyle w:val="NoSpacing"/>
        <w:numPr>
          <w:ilvl w:val="0"/>
          <w:numId w:val="13"/>
        </w:numPr>
      </w:pPr>
      <w:r w:rsidRPr="001021AD">
        <w:rPr>
          <w:rFonts w:eastAsia="Arial" w:cs="Arial"/>
          <w:color w:val="000000"/>
        </w:rPr>
        <w:t>Scaffolding/Hoardings (fencing on public land</w:t>
      </w:r>
      <w:proofErr w:type="gramStart"/>
      <w:r w:rsidRPr="001021AD">
        <w:rPr>
          <w:rFonts w:eastAsia="Arial" w:cs="Arial"/>
          <w:color w:val="000000"/>
        </w:rPr>
        <w:t>);</w:t>
      </w:r>
      <w:proofErr w:type="gramEnd"/>
    </w:p>
    <w:p w14:paraId="6E4DF02C" w14:textId="77777777" w:rsidR="0094071B" w:rsidRPr="001021AD" w:rsidRDefault="00000000" w:rsidP="001F664B">
      <w:pPr>
        <w:pStyle w:val="NoSpacing"/>
        <w:numPr>
          <w:ilvl w:val="0"/>
          <w:numId w:val="13"/>
        </w:numPr>
      </w:pPr>
      <w:r w:rsidRPr="001021AD">
        <w:rPr>
          <w:rFonts w:eastAsia="Arial" w:cs="Arial"/>
          <w:color w:val="000000"/>
        </w:rPr>
        <w:t xml:space="preserve">Public domain works including vehicle crossing, kerb &amp; guttering, footpath, stormwater, </w:t>
      </w:r>
      <w:proofErr w:type="gramStart"/>
      <w:r w:rsidRPr="001021AD">
        <w:rPr>
          <w:rFonts w:eastAsia="Arial" w:cs="Arial"/>
          <w:color w:val="000000"/>
        </w:rPr>
        <w:t>etc.;</w:t>
      </w:r>
      <w:proofErr w:type="gramEnd"/>
    </w:p>
    <w:p w14:paraId="3F03AA11" w14:textId="77777777" w:rsidR="0094071B" w:rsidRPr="001021AD" w:rsidRDefault="00000000" w:rsidP="001F664B">
      <w:pPr>
        <w:pStyle w:val="NoSpacing"/>
        <w:numPr>
          <w:ilvl w:val="0"/>
          <w:numId w:val="13"/>
        </w:numPr>
      </w:pPr>
      <w:r w:rsidRPr="001021AD">
        <w:rPr>
          <w:rFonts w:eastAsia="Arial" w:cs="Arial"/>
          <w:color w:val="000000"/>
        </w:rPr>
        <w:t xml:space="preserve">Awning or street veranda over the </w:t>
      </w:r>
      <w:proofErr w:type="gramStart"/>
      <w:r w:rsidRPr="001021AD">
        <w:rPr>
          <w:rFonts w:eastAsia="Arial" w:cs="Arial"/>
          <w:color w:val="000000"/>
        </w:rPr>
        <w:t>footpath;</w:t>
      </w:r>
      <w:proofErr w:type="gramEnd"/>
    </w:p>
    <w:p w14:paraId="0AA01F2D" w14:textId="77777777" w:rsidR="0094071B" w:rsidRPr="001021AD" w:rsidRDefault="00000000" w:rsidP="001F664B">
      <w:pPr>
        <w:pStyle w:val="NoSpacing"/>
        <w:numPr>
          <w:ilvl w:val="0"/>
          <w:numId w:val="13"/>
        </w:numPr>
      </w:pPr>
      <w:r w:rsidRPr="001021AD">
        <w:rPr>
          <w:rFonts w:eastAsia="Arial" w:cs="Arial"/>
          <w:color w:val="000000"/>
        </w:rPr>
        <w:t>Partial or full road closure; and</w:t>
      </w:r>
    </w:p>
    <w:p w14:paraId="3BD8C263" w14:textId="77777777" w:rsidR="0094071B" w:rsidRPr="001021AD" w:rsidRDefault="00000000" w:rsidP="001F664B">
      <w:pPr>
        <w:pStyle w:val="NoSpacing"/>
        <w:numPr>
          <w:ilvl w:val="0"/>
          <w:numId w:val="13"/>
        </w:numPr>
      </w:pPr>
      <w:r w:rsidRPr="001021AD">
        <w:rPr>
          <w:rFonts w:eastAsia="Arial" w:cs="Arial"/>
          <w:color w:val="000000"/>
        </w:rPr>
        <w:t xml:space="preserve">Installation or replacement of private stormwater </w:t>
      </w:r>
      <w:proofErr w:type="gramStart"/>
      <w:r w:rsidRPr="001021AD">
        <w:rPr>
          <w:rFonts w:eastAsia="Arial" w:cs="Arial"/>
          <w:color w:val="000000"/>
        </w:rPr>
        <w:t>drain,</w:t>
      </w:r>
      <w:proofErr w:type="gramEnd"/>
      <w:r w:rsidRPr="001021AD">
        <w:rPr>
          <w:rFonts w:eastAsia="Arial" w:cs="Arial"/>
          <w:color w:val="000000"/>
        </w:rPr>
        <w:t xml:space="preserve"> utility service or water supply.</w:t>
      </w:r>
    </w:p>
    <w:p w14:paraId="05A61CEC" w14:textId="77777777" w:rsidR="0094071B" w:rsidRPr="001021AD" w:rsidRDefault="00000000" w:rsidP="00342A35">
      <w:pPr>
        <w:pStyle w:val="NoSpacing"/>
      </w:pPr>
      <w:r w:rsidRPr="001021AD">
        <w:t> </w:t>
      </w:r>
    </w:p>
    <w:p w14:paraId="50B02BC0" w14:textId="77777777" w:rsidR="0094071B" w:rsidRPr="001021AD" w:rsidRDefault="00000000" w:rsidP="00342A35">
      <w:pPr>
        <w:pStyle w:val="NoSpacing"/>
      </w:pPr>
      <w:r w:rsidRPr="001021AD">
        <w:rPr>
          <w:rFonts w:eastAsia="Arial" w:cs="Arial"/>
          <w:color w:val="000000"/>
        </w:rPr>
        <w:t>If required contact Council’s Road Access team to ensure the correct Permit applications are made for the various activities. Applications for such Permits must be submitted and approved by Council prior to the commencement of the works associated with such activity.</w:t>
      </w:r>
    </w:p>
    <w:p w14:paraId="118B506D" w14:textId="77777777" w:rsidR="00342A35" w:rsidRPr="00342A35" w:rsidRDefault="00000000" w:rsidP="00342A35">
      <w:pPr>
        <w:pStyle w:val="Heading3"/>
      </w:pPr>
      <w:r>
        <w:rPr>
          <w:noProof/>
        </w:rPr>
        <w:t>Insurances</w:t>
      </w:r>
    </w:p>
    <w:p w14:paraId="289919C0" w14:textId="77777777" w:rsidR="0094071B" w:rsidRPr="001021AD" w:rsidRDefault="00000000" w:rsidP="00342A35">
      <w:pPr>
        <w:pStyle w:val="NoSpacing"/>
        <w:jc w:val="both"/>
      </w:pPr>
      <w:r w:rsidRPr="001021AD">
        <w:rPr>
          <w:rFonts w:eastAsia="Arial" w:cs="Arial"/>
          <w:color w:val="000000"/>
        </w:rPr>
        <w:t xml:space="preserve">Any person acting on this consent or any contractors carrying out works on public roads or Council controlled lands is required to take out Public Liability Insurance with a minimum cover of twenty (20) million dollars in relation to the occupation </w:t>
      </w:r>
      <w:proofErr w:type="gramStart"/>
      <w:r w:rsidRPr="001021AD">
        <w:rPr>
          <w:rFonts w:eastAsia="Arial" w:cs="Arial"/>
          <w:color w:val="000000"/>
        </w:rPr>
        <w:t>of, and</w:t>
      </w:r>
      <w:proofErr w:type="gramEnd"/>
      <w:r w:rsidRPr="001021AD">
        <w:rPr>
          <w:rFonts w:eastAsia="Arial" w:cs="Arial"/>
          <w:color w:val="000000"/>
        </w:rPr>
        <w:t xml:space="preserve"> approved works within those lands. The Policy is to note, and provide protection for Inner West Council, as an interested party and a copy of the Policy must be submitted to Council prior to commencement of the works. The Policy must be valid for the entire period that the works are being undertaken on public property.</w:t>
      </w:r>
    </w:p>
    <w:p w14:paraId="147D9E6A" w14:textId="77777777" w:rsidR="00342A35" w:rsidRPr="00342A35" w:rsidRDefault="00000000" w:rsidP="00342A35">
      <w:pPr>
        <w:pStyle w:val="Heading3"/>
      </w:pPr>
      <w:r>
        <w:rPr>
          <w:noProof/>
        </w:rPr>
        <w:t>Prescribed Conditions</w:t>
      </w:r>
    </w:p>
    <w:p w14:paraId="3232FCCF" w14:textId="77777777" w:rsidR="0094071B" w:rsidRPr="001021AD" w:rsidRDefault="00000000" w:rsidP="00342A35">
      <w:pPr>
        <w:pStyle w:val="NoSpacing"/>
        <w:spacing w:after="200"/>
        <w:jc w:val="both"/>
      </w:pPr>
      <w:r w:rsidRPr="001021AD">
        <w:rPr>
          <w:rFonts w:eastAsia="Arial" w:cs="Arial"/>
          <w:color w:val="000000"/>
        </w:rPr>
        <w:t xml:space="preserve">This consent is subject to the prescribed conditions of consent within clause 98-98E of the </w:t>
      </w:r>
      <w:r w:rsidRPr="001021AD">
        <w:rPr>
          <w:rFonts w:eastAsia="Arial" w:cs="Arial"/>
          <w:i/>
          <w:iCs/>
          <w:color w:val="000000"/>
        </w:rPr>
        <w:t>Environmental Planning and Assessment Regulations 2021.</w:t>
      </w:r>
    </w:p>
    <w:p w14:paraId="691962CB" w14:textId="77777777" w:rsidR="00342A35" w:rsidRPr="00342A35" w:rsidRDefault="00000000" w:rsidP="00342A35">
      <w:pPr>
        <w:pStyle w:val="Heading3"/>
      </w:pPr>
      <w:r>
        <w:rPr>
          <w:noProof/>
        </w:rPr>
        <w:t>Notification of commencement of works</w:t>
      </w:r>
    </w:p>
    <w:p w14:paraId="0DEFFE89" w14:textId="77777777" w:rsidR="0094071B" w:rsidRPr="001021AD" w:rsidRDefault="00000000" w:rsidP="00342A35">
      <w:pPr>
        <w:pStyle w:val="NoSpacing"/>
        <w:jc w:val="both"/>
      </w:pPr>
      <w:r w:rsidRPr="001021AD">
        <w:rPr>
          <w:rFonts w:eastAsia="Arial" w:cs="Arial"/>
        </w:rPr>
        <w:t>At least 7 days before any demolition work commences:</w:t>
      </w:r>
    </w:p>
    <w:p w14:paraId="4B0479C1" w14:textId="77777777" w:rsidR="0094071B" w:rsidRPr="001021AD" w:rsidRDefault="00000000" w:rsidP="00342A35">
      <w:pPr>
        <w:pStyle w:val="NoSpacing"/>
        <w:jc w:val="both"/>
      </w:pPr>
      <w:r w:rsidRPr="001021AD">
        <w:t> </w:t>
      </w:r>
    </w:p>
    <w:p w14:paraId="05BFAC7F" w14:textId="77777777" w:rsidR="0094071B" w:rsidRPr="001021AD" w:rsidRDefault="00000000" w:rsidP="001F664B">
      <w:pPr>
        <w:pStyle w:val="NoSpacing"/>
        <w:numPr>
          <w:ilvl w:val="0"/>
          <w:numId w:val="14"/>
        </w:numPr>
        <w:jc w:val="both"/>
      </w:pPr>
      <w:r w:rsidRPr="001021AD">
        <w:rPr>
          <w:rFonts w:eastAsia="Arial" w:cs="Arial"/>
        </w:rPr>
        <w:t>The Council must be notified of the following particulars:</w:t>
      </w:r>
    </w:p>
    <w:p w14:paraId="25492D46" w14:textId="77777777" w:rsidR="0094071B" w:rsidRPr="001021AD" w:rsidRDefault="00000000" w:rsidP="001F664B">
      <w:pPr>
        <w:pStyle w:val="NoSpacing"/>
        <w:numPr>
          <w:ilvl w:val="1"/>
          <w:numId w:val="14"/>
        </w:numPr>
        <w:jc w:val="both"/>
      </w:pPr>
      <w:r w:rsidRPr="001021AD">
        <w:rPr>
          <w:rFonts w:eastAsia="Arial" w:cs="Arial"/>
        </w:rPr>
        <w:lastRenderedPageBreak/>
        <w:t>the name, address, telephone contact details and licence number of the person responsible for carrying out the work; and</w:t>
      </w:r>
    </w:p>
    <w:p w14:paraId="035AA58F" w14:textId="77777777" w:rsidR="0094071B" w:rsidRPr="001021AD" w:rsidRDefault="00000000" w:rsidP="001F664B">
      <w:pPr>
        <w:pStyle w:val="NoSpacing"/>
        <w:numPr>
          <w:ilvl w:val="1"/>
          <w:numId w:val="14"/>
        </w:numPr>
        <w:jc w:val="both"/>
      </w:pPr>
      <w:r w:rsidRPr="001021AD">
        <w:rPr>
          <w:rFonts w:eastAsia="Arial" w:cs="Arial"/>
        </w:rPr>
        <w:t>the date the work is due to commence and the expected completion date; and</w:t>
      </w:r>
    </w:p>
    <w:p w14:paraId="478E0B3B" w14:textId="77777777" w:rsidR="0094071B" w:rsidRPr="001021AD" w:rsidRDefault="00000000" w:rsidP="001F664B">
      <w:pPr>
        <w:pStyle w:val="NoSpacing"/>
        <w:numPr>
          <w:ilvl w:val="0"/>
          <w:numId w:val="14"/>
        </w:numPr>
        <w:jc w:val="both"/>
      </w:pPr>
      <w:r w:rsidRPr="001021AD">
        <w:rPr>
          <w:rFonts w:eastAsia="Arial" w:cs="Arial"/>
        </w:rPr>
        <w:t>A written notice must be placed in the letter box of each directly adjoining property identified advising of the date the work is due to commence.</w:t>
      </w:r>
    </w:p>
    <w:p w14:paraId="2F51BDB0" w14:textId="77777777" w:rsidR="00342A35" w:rsidRPr="00342A35" w:rsidRDefault="00000000" w:rsidP="00342A35">
      <w:pPr>
        <w:pStyle w:val="Heading3"/>
      </w:pPr>
      <w:r>
        <w:rPr>
          <w:noProof/>
        </w:rPr>
        <w:t>Storage of Materials on public property</w:t>
      </w:r>
    </w:p>
    <w:p w14:paraId="6DE6C7F3" w14:textId="77777777" w:rsidR="0094071B" w:rsidRPr="001021AD" w:rsidRDefault="00000000" w:rsidP="00342A35">
      <w:pPr>
        <w:pStyle w:val="NoSpacing"/>
        <w:spacing w:after="200"/>
        <w:jc w:val="both"/>
      </w:pPr>
      <w:r w:rsidRPr="001021AD">
        <w:rPr>
          <w:rFonts w:eastAsia="Arial" w:cs="Arial"/>
          <w:color w:val="000000"/>
        </w:rPr>
        <w:t>The placing of any materials on Council's footpath or roadway is prohibited, without the prior consent of Council.</w:t>
      </w:r>
    </w:p>
    <w:p w14:paraId="4991AC43" w14:textId="77777777" w:rsidR="00342A35" w:rsidRPr="00342A35" w:rsidRDefault="00000000" w:rsidP="00342A35">
      <w:pPr>
        <w:pStyle w:val="Heading3"/>
      </w:pPr>
      <w:r>
        <w:rPr>
          <w:noProof/>
        </w:rPr>
        <w:t>Toilet Facilities</w:t>
      </w:r>
    </w:p>
    <w:p w14:paraId="748A7142" w14:textId="77777777" w:rsidR="0094071B" w:rsidRPr="001021AD" w:rsidRDefault="00000000" w:rsidP="00342A35">
      <w:pPr>
        <w:pStyle w:val="NoSpacing"/>
        <w:spacing w:after="200"/>
        <w:jc w:val="both"/>
      </w:pPr>
      <w:r w:rsidRPr="001021AD">
        <w:rPr>
          <w:rFonts w:eastAsia="Arial" w:cs="Arial"/>
          <w:color w:val="000000"/>
        </w:rPr>
        <w:t>The following facilities must be provided on the site:</w:t>
      </w:r>
    </w:p>
    <w:p w14:paraId="7E27F8E5" w14:textId="77777777" w:rsidR="0094071B" w:rsidRPr="001021AD" w:rsidRDefault="00000000" w:rsidP="001F664B">
      <w:pPr>
        <w:pStyle w:val="NoSpacing"/>
        <w:numPr>
          <w:ilvl w:val="0"/>
          <w:numId w:val="15"/>
        </w:numPr>
        <w:spacing w:after="200"/>
        <w:jc w:val="both"/>
      </w:pPr>
      <w:r w:rsidRPr="001021AD">
        <w:rPr>
          <w:rFonts w:eastAsia="Arial" w:cs="Arial"/>
          <w:color w:val="000000"/>
        </w:rPr>
        <w:t>Toilet facilities in accordance with WorkCover NSW requirements, at a ratio of one toilet per every 20 employees; and</w:t>
      </w:r>
    </w:p>
    <w:p w14:paraId="5E845636" w14:textId="77777777" w:rsidR="0094071B" w:rsidRPr="001021AD" w:rsidRDefault="00000000" w:rsidP="001F664B">
      <w:pPr>
        <w:pStyle w:val="NoSpacing"/>
        <w:numPr>
          <w:ilvl w:val="0"/>
          <w:numId w:val="15"/>
        </w:numPr>
        <w:spacing w:after="200"/>
        <w:jc w:val="both"/>
      </w:pPr>
      <w:r w:rsidRPr="001021AD">
        <w:rPr>
          <w:rFonts w:eastAsia="Arial" w:cs="Arial"/>
          <w:color w:val="000000"/>
        </w:rPr>
        <w:t xml:space="preserve">A garbage receptacle for food scraps and papers, with a </w:t>
      </w:r>
      <w:proofErr w:type="gramStart"/>
      <w:r w:rsidRPr="001021AD">
        <w:rPr>
          <w:rFonts w:eastAsia="Arial" w:cs="Arial"/>
          <w:color w:val="000000"/>
        </w:rPr>
        <w:t>tight fitting</w:t>
      </w:r>
      <w:proofErr w:type="gramEnd"/>
      <w:r w:rsidRPr="001021AD">
        <w:rPr>
          <w:rFonts w:eastAsia="Arial" w:cs="Arial"/>
          <w:color w:val="000000"/>
        </w:rPr>
        <w:t xml:space="preserve"> lid. </w:t>
      </w:r>
    </w:p>
    <w:p w14:paraId="15EC3A8C" w14:textId="77777777" w:rsidR="0094071B" w:rsidRPr="001021AD" w:rsidRDefault="00000000" w:rsidP="00342A35">
      <w:pPr>
        <w:pStyle w:val="NoSpacing"/>
      </w:pPr>
      <w:r w:rsidRPr="001021AD">
        <w:rPr>
          <w:rFonts w:eastAsia="Arial" w:cs="Arial"/>
          <w:color w:val="000000"/>
        </w:rPr>
        <w:t>Facilities must be located so that they will not cause a nuisance.</w:t>
      </w:r>
    </w:p>
    <w:p w14:paraId="228EDA0A" w14:textId="77777777" w:rsidR="00342A35" w:rsidRPr="00342A35" w:rsidRDefault="00000000" w:rsidP="00342A35">
      <w:pPr>
        <w:pStyle w:val="Heading3"/>
      </w:pPr>
      <w:r>
        <w:rPr>
          <w:noProof/>
        </w:rPr>
        <w:t>Infrastructure</w:t>
      </w:r>
    </w:p>
    <w:p w14:paraId="5D4F688E" w14:textId="77777777" w:rsidR="0094071B" w:rsidRPr="001021AD" w:rsidRDefault="00000000" w:rsidP="00342A35">
      <w:pPr>
        <w:pStyle w:val="NoSpacing"/>
        <w:spacing w:after="200"/>
        <w:jc w:val="both"/>
      </w:pPr>
      <w:r w:rsidRPr="001021AD">
        <w:rPr>
          <w:rFonts w:eastAsia="Arial" w:cs="Arial"/>
          <w:color w:val="000000"/>
        </w:rPr>
        <w:t xml:space="preserve">The developer must liaise with the Sydney Water Corporation, Ausgrid, AGL and Telstra concerning the provision of water and sewerage, electricity, natural </w:t>
      </w:r>
      <w:proofErr w:type="gramStart"/>
      <w:r w:rsidRPr="001021AD">
        <w:rPr>
          <w:rFonts w:eastAsia="Arial" w:cs="Arial"/>
          <w:color w:val="000000"/>
        </w:rPr>
        <w:t>gas</w:t>
      </w:r>
      <w:proofErr w:type="gramEnd"/>
      <w:r w:rsidRPr="001021AD">
        <w:rPr>
          <w:rFonts w:eastAsia="Arial" w:cs="Arial"/>
          <w:color w:val="000000"/>
        </w:rPr>
        <w:t xml:space="preserve"> and telephones respectively to the property. Any adjustment or augmentation of any public utility services including Gas, Water, Sewer, Electricity, Street lighting and Telecommunications required </w:t>
      </w:r>
      <w:proofErr w:type="gramStart"/>
      <w:r w:rsidRPr="001021AD">
        <w:rPr>
          <w:rFonts w:eastAsia="Arial" w:cs="Arial"/>
          <w:color w:val="000000"/>
        </w:rPr>
        <w:t>as a result of</w:t>
      </w:r>
      <w:proofErr w:type="gramEnd"/>
      <w:r w:rsidRPr="001021AD">
        <w:rPr>
          <w:rFonts w:eastAsia="Arial" w:cs="Arial"/>
          <w:color w:val="000000"/>
        </w:rPr>
        <w:t xml:space="preserve"> the development must be undertaken before occupation of the site.</w:t>
      </w:r>
    </w:p>
    <w:p w14:paraId="4A6AEEE5" w14:textId="77777777" w:rsidR="00342A35" w:rsidRPr="00342A35" w:rsidRDefault="00000000" w:rsidP="00342A35">
      <w:pPr>
        <w:pStyle w:val="Heading3"/>
      </w:pPr>
      <w:r>
        <w:rPr>
          <w:noProof/>
        </w:rPr>
        <w:t>Other Approvals may be needed</w:t>
      </w:r>
    </w:p>
    <w:p w14:paraId="035BA2D5" w14:textId="77777777" w:rsidR="0094071B" w:rsidRPr="001021AD" w:rsidRDefault="00000000" w:rsidP="00342A35">
      <w:pPr>
        <w:pStyle w:val="NoSpacing"/>
        <w:spacing w:after="200"/>
        <w:jc w:val="both"/>
      </w:pPr>
      <w:r w:rsidRPr="001021AD">
        <w:rPr>
          <w:rFonts w:eastAsia="Arial" w:cs="Arial"/>
          <w:color w:val="000000"/>
        </w:rPr>
        <w:t>Approvals under other acts and regulations may be required to carry out the development. It is the responsibility of property owners to ensure that they comply with all relevant legislation. Council takes no responsibility for informing applicants of any separate approvals required.</w:t>
      </w:r>
    </w:p>
    <w:p w14:paraId="6D827E79" w14:textId="77777777" w:rsidR="00342A35" w:rsidRPr="00342A35" w:rsidRDefault="00000000" w:rsidP="00342A35">
      <w:pPr>
        <w:pStyle w:val="Heading3"/>
      </w:pPr>
      <w:r>
        <w:rPr>
          <w:noProof/>
        </w:rPr>
        <w:t>Failure to comply with conditions</w:t>
      </w:r>
    </w:p>
    <w:p w14:paraId="423AD188" w14:textId="77777777" w:rsidR="0094071B" w:rsidRPr="001021AD" w:rsidRDefault="00000000" w:rsidP="00342A35">
      <w:pPr>
        <w:pStyle w:val="NoSpacing"/>
        <w:spacing w:after="200"/>
        <w:jc w:val="both"/>
      </w:pPr>
      <w:r w:rsidRPr="001021AD">
        <w:rPr>
          <w:rFonts w:eastAsia="Arial" w:cs="Arial"/>
          <w:color w:val="000000"/>
        </w:rPr>
        <w:t xml:space="preserve">Failure to comply with the relevant provisions of </w:t>
      </w:r>
      <w:r w:rsidRPr="001021AD">
        <w:rPr>
          <w:rFonts w:eastAsia="Arial" w:cs="Arial"/>
          <w:i/>
          <w:iCs/>
          <w:color w:val="000000"/>
        </w:rPr>
        <w:t xml:space="preserve">the Environmental Planning and Assessment Act 1979 </w:t>
      </w:r>
      <w:r w:rsidRPr="001021AD">
        <w:rPr>
          <w:rFonts w:eastAsia="Arial" w:cs="Arial"/>
          <w:color w:val="000000"/>
        </w:rPr>
        <w:t xml:space="preserve">and/or the conditions of this consent may result in the serving of penalty notices or legal </w:t>
      </w:r>
      <w:r w:rsidRPr="001021AD">
        <w:rPr>
          <w:rFonts w:eastAsia="Arial" w:cs="Arial"/>
        </w:rPr>
        <w:t>action</w:t>
      </w:r>
      <w:r w:rsidRPr="001021AD">
        <w:rPr>
          <w:rFonts w:eastAsia="Arial" w:cs="Arial"/>
          <w:color w:val="000000"/>
        </w:rPr>
        <w:t>.</w:t>
      </w:r>
    </w:p>
    <w:p w14:paraId="658525B2" w14:textId="77777777" w:rsidR="00342A35" w:rsidRPr="00342A35" w:rsidRDefault="00000000" w:rsidP="00342A35">
      <w:pPr>
        <w:pStyle w:val="Heading3"/>
      </w:pPr>
      <w:r>
        <w:rPr>
          <w:noProof/>
        </w:rPr>
        <w:lastRenderedPageBreak/>
        <w:t>Other works</w:t>
      </w:r>
    </w:p>
    <w:p w14:paraId="40040EF5" w14:textId="77777777" w:rsidR="0094071B" w:rsidRPr="001021AD" w:rsidRDefault="00000000" w:rsidP="00342A35">
      <w:pPr>
        <w:pStyle w:val="NoSpacing"/>
        <w:spacing w:after="200"/>
        <w:jc w:val="both"/>
      </w:pPr>
      <w:r w:rsidRPr="001021AD">
        <w:rPr>
          <w:rFonts w:eastAsia="Arial" w:cs="Arial"/>
          <w:color w:val="000000"/>
        </w:rPr>
        <w:t xml:space="preserve">Works or activities other than those approved by this Development Consent will require the submission of a new Development Application or an application to modify the consent under Section 4.55 of the </w:t>
      </w:r>
      <w:r w:rsidRPr="001021AD">
        <w:rPr>
          <w:rFonts w:eastAsia="Arial" w:cs="Arial"/>
          <w:i/>
          <w:iCs/>
          <w:color w:val="000000"/>
        </w:rPr>
        <w:t>Environmental Planning and Assessment Act 1979.</w:t>
      </w:r>
    </w:p>
    <w:p w14:paraId="76BE990E" w14:textId="77777777" w:rsidR="00342A35" w:rsidRPr="00342A35" w:rsidRDefault="00000000" w:rsidP="00342A35">
      <w:pPr>
        <w:pStyle w:val="Heading3"/>
      </w:pPr>
      <w:r>
        <w:rPr>
          <w:noProof/>
        </w:rPr>
        <w:t>Obtaining Relevant Certification</w:t>
      </w:r>
    </w:p>
    <w:p w14:paraId="090295F1" w14:textId="77777777" w:rsidR="0094071B" w:rsidRPr="001021AD" w:rsidRDefault="00000000" w:rsidP="00342A35">
      <w:pPr>
        <w:pStyle w:val="NoSpacing"/>
        <w:spacing w:after="200"/>
        <w:jc w:val="both"/>
      </w:pPr>
      <w:r w:rsidRPr="001021AD">
        <w:rPr>
          <w:rFonts w:eastAsia="Arial" w:cs="Arial"/>
          <w:color w:val="000000"/>
        </w:rPr>
        <w:t>This development consent does not remove the need to obtain any other statutory consent or approval necessary under any other Act, such as (if necessary):</w:t>
      </w:r>
    </w:p>
    <w:p w14:paraId="433EE8BC" w14:textId="77777777" w:rsidR="0094071B" w:rsidRPr="001021AD" w:rsidRDefault="00000000" w:rsidP="001F664B">
      <w:pPr>
        <w:pStyle w:val="NoSpacing"/>
        <w:numPr>
          <w:ilvl w:val="0"/>
          <w:numId w:val="16"/>
        </w:numPr>
      </w:pPr>
      <w:r w:rsidRPr="001021AD">
        <w:rPr>
          <w:rFonts w:eastAsia="Arial" w:cs="Arial"/>
        </w:rPr>
        <w:t xml:space="preserve">Application for any activity under that Act, including any erection of a </w:t>
      </w:r>
      <w:proofErr w:type="gramStart"/>
      <w:r w:rsidRPr="001021AD">
        <w:rPr>
          <w:rFonts w:eastAsia="Arial" w:cs="Arial"/>
        </w:rPr>
        <w:t>hoarding;</w:t>
      </w:r>
      <w:proofErr w:type="gramEnd"/>
    </w:p>
    <w:p w14:paraId="5F735840" w14:textId="77777777" w:rsidR="0094071B" w:rsidRPr="001021AD" w:rsidRDefault="00000000" w:rsidP="001F664B">
      <w:pPr>
        <w:pStyle w:val="NoSpacing"/>
        <w:numPr>
          <w:ilvl w:val="0"/>
          <w:numId w:val="16"/>
        </w:numPr>
      </w:pPr>
      <w:r w:rsidRPr="001021AD">
        <w:rPr>
          <w:rFonts w:eastAsia="Arial" w:cs="Arial"/>
        </w:rPr>
        <w:t xml:space="preserve">Application for a Construction Certificate under the </w:t>
      </w:r>
      <w:r w:rsidRPr="001021AD">
        <w:rPr>
          <w:rFonts w:eastAsia="Arial" w:cs="Arial"/>
          <w:i/>
          <w:iCs/>
        </w:rPr>
        <w:t xml:space="preserve">Environmental Planning and Assessment Act </w:t>
      </w:r>
      <w:proofErr w:type="gramStart"/>
      <w:r w:rsidRPr="001021AD">
        <w:rPr>
          <w:rFonts w:eastAsia="Arial" w:cs="Arial"/>
          <w:i/>
          <w:iCs/>
        </w:rPr>
        <w:t>1979</w:t>
      </w:r>
      <w:r w:rsidRPr="001021AD">
        <w:rPr>
          <w:rFonts w:eastAsia="Arial" w:cs="Arial"/>
        </w:rPr>
        <w:t>;</w:t>
      </w:r>
      <w:proofErr w:type="gramEnd"/>
    </w:p>
    <w:p w14:paraId="670D74ED" w14:textId="77777777" w:rsidR="0094071B" w:rsidRPr="001021AD" w:rsidRDefault="00000000" w:rsidP="001F664B">
      <w:pPr>
        <w:pStyle w:val="NoSpacing"/>
        <w:numPr>
          <w:ilvl w:val="0"/>
          <w:numId w:val="16"/>
        </w:numPr>
      </w:pPr>
      <w:r w:rsidRPr="001021AD">
        <w:rPr>
          <w:rFonts w:eastAsia="Arial" w:cs="Arial"/>
        </w:rPr>
        <w:t xml:space="preserve">Application for an Occupation Certificate under the </w:t>
      </w:r>
      <w:r w:rsidRPr="001021AD">
        <w:rPr>
          <w:rFonts w:eastAsia="Arial" w:cs="Arial"/>
          <w:i/>
          <w:iCs/>
        </w:rPr>
        <w:t xml:space="preserve">Environmental Planning and Assessment Act </w:t>
      </w:r>
      <w:proofErr w:type="gramStart"/>
      <w:r w:rsidRPr="001021AD">
        <w:rPr>
          <w:rFonts w:eastAsia="Arial" w:cs="Arial"/>
          <w:i/>
          <w:iCs/>
        </w:rPr>
        <w:t>1979</w:t>
      </w:r>
      <w:r w:rsidRPr="001021AD">
        <w:rPr>
          <w:rFonts w:eastAsia="Arial" w:cs="Arial"/>
        </w:rPr>
        <w:t>;</w:t>
      </w:r>
      <w:proofErr w:type="gramEnd"/>
    </w:p>
    <w:p w14:paraId="0A4B9499" w14:textId="77777777" w:rsidR="0094071B" w:rsidRPr="001021AD" w:rsidRDefault="00000000" w:rsidP="001F664B">
      <w:pPr>
        <w:pStyle w:val="NoSpacing"/>
        <w:numPr>
          <w:ilvl w:val="0"/>
          <w:numId w:val="16"/>
        </w:numPr>
      </w:pPr>
      <w:r w:rsidRPr="001021AD">
        <w:rPr>
          <w:rFonts w:eastAsia="Arial" w:cs="Arial"/>
        </w:rPr>
        <w:t xml:space="preserve">Application for a Subdivision Certificate under the </w:t>
      </w:r>
      <w:r w:rsidRPr="001021AD">
        <w:rPr>
          <w:rFonts w:eastAsia="Arial" w:cs="Arial"/>
          <w:i/>
          <w:iCs/>
        </w:rPr>
        <w:t>Environmental Planning and Assessment Act 1979</w:t>
      </w:r>
      <w:r w:rsidRPr="001021AD">
        <w:rPr>
          <w:rFonts w:eastAsia="Arial" w:cs="Arial"/>
        </w:rPr>
        <w:t xml:space="preserve"> if land (including stratum) subdivision of the development site is </w:t>
      </w:r>
      <w:proofErr w:type="gramStart"/>
      <w:r w:rsidRPr="001021AD">
        <w:rPr>
          <w:rFonts w:eastAsia="Arial" w:cs="Arial"/>
        </w:rPr>
        <w:t>proposed;</w:t>
      </w:r>
      <w:proofErr w:type="gramEnd"/>
    </w:p>
    <w:p w14:paraId="109065A9" w14:textId="77777777" w:rsidR="0094071B" w:rsidRPr="001021AD" w:rsidRDefault="00000000" w:rsidP="001F664B">
      <w:pPr>
        <w:pStyle w:val="NoSpacing"/>
        <w:numPr>
          <w:ilvl w:val="0"/>
          <w:numId w:val="16"/>
        </w:numPr>
      </w:pPr>
      <w:r w:rsidRPr="001021AD">
        <w:rPr>
          <w:rFonts w:eastAsia="Arial" w:cs="Arial"/>
        </w:rPr>
        <w:t xml:space="preserve">Application for Strata Title Subdivision if strata title subdivision of the development is </w:t>
      </w:r>
      <w:proofErr w:type="gramStart"/>
      <w:r w:rsidRPr="001021AD">
        <w:rPr>
          <w:rFonts w:eastAsia="Arial" w:cs="Arial"/>
        </w:rPr>
        <w:t>proposed;</w:t>
      </w:r>
      <w:proofErr w:type="gramEnd"/>
    </w:p>
    <w:p w14:paraId="0E98C117" w14:textId="77777777" w:rsidR="0094071B" w:rsidRPr="001021AD" w:rsidRDefault="00000000" w:rsidP="001F664B">
      <w:pPr>
        <w:pStyle w:val="NoSpacing"/>
        <w:numPr>
          <w:ilvl w:val="0"/>
          <w:numId w:val="16"/>
        </w:numPr>
      </w:pPr>
      <w:r w:rsidRPr="001021AD">
        <w:rPr>
          <w:rFonts w:eastAsia="Arial" w:cs="Arial"/>
        </w:rPr>
        <w:t>Development Application for demolition if demolition is not approved by this consent; or</w:t>
      </w:r>
    </w:p>
    <w:p w14:paraId="153447C8" w14:textId="77777777" w:rsidR="0094071B" w:rsidRPr="001021AD" w:rsidRDefault="00000000" w:rsidP="001F664B">
      <w:pPr>
        <w:pStyle w:val="NoSpacing"/>
        <w:numPr>
          <w:ilvl w:val="0"/>
          <w:numId w:val="16"/>
        </w:numPr>
      </w:pPr>
      <w:r w:rsidRPr="001021AD">
        <w:rPr>
          <w:rFonts w:eastAsia="Arial" w:cs="Arial"/>
        </w:rPr>
        <w:t>Development Application for subdivision if consent for subdivision is not granted by this consent.</w:t>
      </w:r>
    </w:p>
    <w:p w14:paraId="11B26E85" w14:textId="77777777" w:rsidR="00342A35" w:rsidRPr="00342A35" w:rsidRDefault="00000000" w:rsidP="00342A35">
      <w:pPr>
        <w:pStyle w:val="Heading3"/>
      </w:pPr>
      <w:r>
        <w:rPr>
          <w:noProof/>
        </w:rPr>
        <w:t>Disability Discrimination Access to Premises Code</w:t>
      </w:r>
    </w:p>
    <w:p w14:paraId="054693E6" w14:textId="77777777" w:rsidR="0094071B" w:rsidRPr="001021AD" w:rsidRDefault="00000000" w:rsidP="00342A35">
      <w:pPr>
        <w:pStyle w:val="NoSpacing"/>
        <w:spacing w:after="200"/>
        <w:jc w:val="both"/>
      </w:pPr>
      <w:r w:rsidRPr="001021AD">
        <w:rPr>
          <w:rFonts w:eastAsia="Arial" w:cs="Arial"/>
          <w:color w:val="000000"/>
        </w:rPr>
        <w:t xml:space="preserve">The </w:t>
      </w:r>
      <w:r w:rsidRPr="001021AD">
        <w:rPr>
          <w:rFonts w:eastAsia="Arial" w:cs="Arial"/>
          <w:i/>
          <w:iCs/>
          <w:color w:val="000000"/>
        </w:rPr>
        <w:t>Disability Discrimination Act 1992</w:t>
      </w:r>
      <w:r w:rsidRPr="001021AD">
        <w:rPr>
          <w:rFonts w:eastAsia="Arial" w:cs="Arial"/>
          <w:color w:val="000000"/>
        </w:rPr>
        <w:t xml:space="preserve"> (Commonwealth) and the </w:t>
      </w:r>
      <w:r w:rsidRPr="001021AD">
        <w:rPr>
          <w:rFonts w:eastAsia="Arial" w:cs="Arial"/>
          <w:i/>
          <w:iCs/>
          <w:color w:val="000000"/>
        </w:rPr>
        <w:t>Anti-Discrimination Act 1977</w:t>
      </w:r>
      <w:r w:rsidRPr="001021AD">
        <w:rPr>
          <w:rFonts w:eastAsia="Arial" w:cs="Arial"/>
          <w:color w:val="000000"/>
        </w:rPr>
        <w:t xml:space="preserve"> (NSW) impose obligations on persons relating to disability discrimination. Council’s determination of the application does not relieve persons who have obligations under those Acts of the necessity to comply with those Acts.</w:t>
      </w:r>
    </w:p>
    <w:p w14:paraId="7FA49F24" w14:textId="77777777" w:rsidR="00342A35" w:rsidRPr="00342A35" w:rsidRDefault="00000000" w:rsidP="00342A35">
      <w:pPr>
        <w:pStyle w:val="Heading3"/>
      </w:pPr>
      <w:r>
        <w:rPr>
          <w:noProof/>
        </w:rPr>
        <w:t>National Construction Code (Building Code of Australia)</w:t>
      </w:r>
    </w:p>
    <w:p w14:paraId="697A17F2" w14:textId="77777777" w:rsidR="0094071B" w:rsidRPr="001021AD" w:rsidRDefault="00000000" w:rsidP="00342A35">
      <w:pPr>
        <w:pStyle w:val="NoSpacing"/>
        <w:spacing w:after="200"/>
        <w:jc w:val="both"/>
      </w:pPr>
      <w:r w:rsidRPr="001021AD">
        <w:rPr>
          <w:rFonts w:eastAsia="Arial" w:cs="Arial"/>
          <w:color w:val="000000"/>
        </w:rPr>
        <w:t>A complete assessment of the application under the provisions of the National Construction Code (Building Code of Australia) has not been carried out. All building works approved by this consent must be carried out in accordance with the requirements of the National Construction Code.</w:t>
      </w:r>
    </w:p>
    <w:p w14:paraId="0BF58019" w14:textId="77777777" w:rsidR="00342A35" w:rsidRPr="00342A35" w:rsidRDefault="00000000" w:rsidP="00342A35">
      <w:pPr>
        <w:pStyle w:val="Heading3"/>
      </w:pPr>
      <w:r>
        <w:rPr>
          <w:noProof/>
        </w:rPr>
        <w:lastRenderedPageBreak/>
        <w:t>Notification of commencement of works</w:t>
      </w:r>
    </w:p>
    <w:p w14:paraId="6440091C" w14:textId="77777777" w:rsidR="0094071B" w:rsidRPr="001021AD" w:rsidRDefault="00000000" w:rsidP="00342A35">
      <w:pPr>
        <w:pStyle w:val="NoSpacing"/>
        <w:spacing w:after="200"/>
        <w:jc w:val="both"/>
      </w:pPr>
      <w:r w:rsidRPr="001021AD">
        <w:rPr>
          <w:rFonts w:eastAsia="Arial" w:cs="Arial"/>
          <w:color w:val="000000"/>
        </w:rPr>
        <w:t xml:space="preserve">Residential building work within the meaning of the </w:t>
      </w:r>
      <w:r w:rsidRPr="001021AD">
        <w:rPr>
          <w:rFonts w:eastAsia="Arial" w:cs="Arial"/>
          <w:i/>
          <w:iCs/>
        </w:rPr>
        <w:t>Home Building Act 1989</w:t>
      </w:r>
      <w:r w:rsidRPr="001021AD">
        <w:rPr>
          <w:rFonts w:eastAsia="Arial" w:cs="Arial"/>
          <w:color w:val="000000"/>
        </w:rPr>
        <w:t xml:space="preserve"> must not be carried out unless the PCA (not being the council) has given the Council written notice of the following information: </w:t>
      </w:r>
    </w:p>
    <w:p w14:paraId="07AA62B3" w14:textId="77777777" w:rsidR="0094071B" w:rsidRPr="001021AD" w:rsidRDefault="00000000" w:rsidP="001F664B">
      <w:pPr>
        <w:pStyle w:val="NoSpacing"/>
        <w:numPr>
          <w:ilvl w:val="0"/>
          <w:numId w:val="17"/>
        </w:numPr>
      </w:pPr>
      <w:r w:rsidRPr="001021AD">
        <w:rPr>
          <w:rFonts w:eastAsia="Arial" w:cs="Arial"/>
        </w:rPr>
        <w:t xml:space="preserve">In the case of work for which a principal contractor is required to be appointed: </w:t>
      </w:r>
    </w:p>
    <w:p w14:paraId="2E99133E" w14:textId="77777777" w:rsidR="0094071B" w:rsidRPr="001021AD" w:rsidRDefault="00000000" w:rsidP="001F664B">
      <w:pPr>
        <w:pStyle w:val="NoSpacing"/>
        <w:numPr>
          <w:ilvl w:val="0"/>
          <w:numId w:val="18"/>
        </w:numPr>
        <w:ind w:left="1320"/>
      </w:pPr>
      <w:r w:rsidRPr="001021AD">
        <w:rPr>
          <w:rFonts w:eastAsia="Arial" w:cs="Arial"/>
        </w:rPr>
        <w:t>The name and licence number of the principal contractor; and</w:t>
      </w:r>
    </w:p>
    <w:p w14:paraId="4183FD6D" w14:textId="77777777" w:rsidR="0094071B" w:rsidRPr="001021AD" w:rsidRDefault="00000000" w:rsidP="001F664B">
      <w:pPr>
        <w:pStyle w:val="NoSpacing"/>
        <w:numPr>
          <w:ilvl w:val="0"/>
          <w:numId w:val="18"/>
        </w:numPr>
        <w:ind w:left="1320"/>
      </w:pPr>
      <w:r w:rsidRPr="001021AD">
        <w:rPr>
          <w:rFonts w:eastAsia="Arial" w:cs="Arial"/>
          <w:color w:val="000000"/>
        </w:rPr>
        <w:t>The name of the insurer by which the work is insured under Part 6 of that Act.</w:t>
      </w:r>
    </w:p>
    <w:p w14:paraId="7F9E1882" w14:textId="77777777" w:rsidR="0094071B" w:rsidRPr="001021AD" w:rsidRDefault="00000000" w:rsidP="00342A35">
      <w:pPr>
        <w:pStyle w:val="NoSpacing"/>
      </w:pPr>
      <w:r w:rsidRPr="001021AD">
        <w:t> </w:t>
      </w:r>
    </w:p>
    <w:p w14:paraId="6F1F323A" w14:textId="77777777" w:rsidR="0094071B" w:rsidRPr="001021AD" w:rsidRDefault="00000000" w:rsidP="001F664B">
      <w:pPr>
        <w:pStyle w:val="NoSpacing"/>
        <w:numPr>
          <w:ilvl w:val="0"/>
          <w:numId w:val="19"/>
        </w:numPr>
      </w:pPr>
      <w:r w:rsidRPr="001021AD">
        <w:rPr>
          <w:rFonts w:eastAsia="Arial" w:cs="Arial"/>
        </w:rPr>
        <w:t xml:space="preserve">In the case of work to be done by an owner-builder: </w:t>
      </w:r>
    </w:p>
    <w:p w14:paraId="1AD6D6C8" w14:textId="77777777" w:rsidR="0094071B" w:rsidRPr="001021AD" w:rsidRDefault="00000000" w:rsidP="001F664B">
      <w:pPr>
        <w:pStyle w:val="NoSpacing"/>
        <w:numPr>
          <w:ilvl w:val="0"/>
          <w:numId w:val="20"/>
        </w:numPr>
        <w:ind w:left="1320"/>
      </w:pPr>
      <w:r w:rsidRPr="001021AD">
        <w:rPr>
          <w:rFonts w:eastAsia="Arial" w:cs="Arial"/>
        </w:rPr>
        <w:t>The name of the owner-builder; and</w:t>
      </w:r>
    </w:p>
    <w:p w14:paraId="3EFA65F0" w14:textId="77777777" w:rsidR="0094071B" w:rsidRPr="001021AD" w:rsidRDefault="00000000" w:rsidP="001F664B">
      <w:pPr>
        <w:pStyle w:val="NoSpacing"/>
        <w:numPr>
          <w:ilvl w:val="0"/>
          <w:numId w:val="20"/>
        </w:numPr>
        <w:ind w:left="1320"/>
      </w:pPr>
      <w:r w:rsidRPr="001021AD">
        <w:rPr>
          <w:rFonts w:eastAsia="Arial" w:cs="Arial"/>
          <w:color w:val="000000"/>
        </w:rPr>
        <w:t>If the owner-builder is required to hold an owner-builder permit under that Act, the number of the owner-builder permit.</w:t>
      </w:r>
    </w:p>
    <w:p w14:paraId="27257344" w14:textId="77777777" w:rsidR="00342A35" w:rsidRPr="00342A35" w:rsidRDefault="00000000" w:rsidP="00342A35">
      <w:pPr>
        <w:pStyle w:val="Heading3"/>
      </w:pPr>
      <w:r>
        <w:rPr>
          <w:noProof/>
        </w:rPr>
        <w:t>Permits from Council under Other Acts</w:t>
      </w:r>
    </w:p>
    <w:p w14:paraId="62C3D1B1" w14:textId="77777777" w:rsidR="0094071B" w:rsidRPr="001021AD" w:rsidRDefault="00000000" w:rsidP="00342A35">
      <w:pPr>
        <w:pStyle w:val="NoSpacing"/>
        <w:spacing w:after="200"/>
        <w:jc w:val="both"/>
      </w:pPr>
      <w:r w:rsidRPr="001021AD">
        <w:rPr>
          <w:rFonts w:eastAsia="Arial" w:cs="Arial"/>
          <w:color w:val="000000"/>
        </w:rPr>
        <w:t xml:space="preserve">Where it is proposed to occupy or carry out works on public roads or Council controlled lands, the person acting on this consent must obtain all applicable Permits from Council in accordance with Section 68 (Approvals) of the </w:t>
      </w:r>
      <w:r w:rsidRPr="001021AD">
        <w:rPr>
          <w:rFonts w:eastAsia="Arial" w:cs="Arial"/>
          <w:i/>
          <w:iCs/>
          <w:color w:val="000000"/>
        </w:rPr>
        <w:t>Local Government Act 1993</w:t>
      </w:r>
      <w:r w:rsidRPr="001021AD">
        <w:rPr>
          <w:rFonts w:eastAsia="Arial" w:cs="Arial"/>
          <w:color w:val="000000"/>
        </w:rPr>
        <w:t xml:space="preserve"> and/or Section 138 of the </w:t>
      </w:r>
      <w:r w:rsidRPr="001021AD">
        <w:rPr>
          <w:rFonts w:eastAsia="Arial" w:cs="Arial"/>
          <w:i/>
          <w:iCs/>
          <w:color w:val="000000"/>
        </w:rPr>
        <w:t>Roads Act 1993</w:t>
      </w:r>
      <w:r w:rsidRPr="001021AD">
        <w:rPr>
          <w:rFonts w:eastAsia="Arial" w:cs="Arial"/>
          <w:color w:val="000000"/>
        </w:rPr>
        <w:t>. Permits are required for the following activities:</w:t>
      </w:r>
    </w:p>
    <w:p w14:paraId="0D5052EA" w14:textId="77777777" w:rsidR="0094071B" w:rsidRPr="001021AD" w:rsidRDefault="00000000" w:rsidP="001F664B">
      <w:pPr>
        <w:pStyle w:val="NoSpacing"/>
        <w:numPr>
          <w:ilvl w:val="0"/>
          <w:numId w:val="21"/>
        </w:numPr>
      </w:pPr>
      <w:r w:rsidRPr="001021AD">
        <w:rPr>
          <w:rFonts w:eastAsia="Arial" w:cs="Arial"/>
        </w:rPr>
        <w:t xml:space="preserve">Work zone (designated parking for construction vehicles). Note that a minimum of 2 months should be allowed for the processing of a Work Zone </w:t>
      </w:r>
      <w:proofErr w:type="gramStart"/>
      <w:r w:rsidRPr="001021AD">
        <w:rPr>
          <w:rFonts w:eastAsia="Arial" w:cs="Arial"/>
        </w:rPr>
        <w:t>application;</w:t>
      </w:r>
      <w:proofErr w:type="gramEnd"/>
    </w:p>
    <w:p w14:paraId="5D8985CA" w14:textId="77777777" w:rsidR="0094071B" w:rsidRPr="001021AD" w:rsidRDefault="00000000" w:rsidP="001F664B">
      <w:pPr>
        <w:pStyle w:val="NoSpacing"/>
        <w:numPr>
          <w:ilvl w:val="0"/>
          <w:numId w:val="21"/>
        </w:numPr>
      </w:pPr>
      <w:r w:rsidRPr="001021AD">
        <w:rPr>
          <w:rFonts w:eastAsia="Arial" w:cs="Arial"/>
          <w:color w:val="000000"/>
        </w:rPr>
        <w:t>A concrete pump across the roadway/</w:t>
      </w:r>
      <w:proofErr w:type="gramStart"/>
      <w:r w:rsidRPr="001021AD">
        <w:rPr>
          <w:rFonts w:eastAsia="Arial" w:cs="Arial"/>
          <w:color w:val="000000"/>
        </w:rPr>
        <w:t>footpath;</w:t>
      </w:r>
      <w:proofErr w:type="gramEnd"/>
    </w:p>
    <w:p w14:paraId="7FDE8BB8" w14:textId="77777777" w:rsidR="0094071B" w:rsidRPr="001021AD" w:rsidRDefault="00000000" w:rsidP="001F664B">
      <w:pPr>
        <w:pStyle w:val="NoSpacing"/>
        <w:numPr>
          <w:ilvl w:val="0"/>
          <w:numId w:val="21"/>
        </w:numPr>
      </w:pPr>
      <w:r w:rsidRPr="001021AD">
        <w:rPr>
          <w:rFonts w:eastAsia="Arial" w:cs="Arial"/>
          <w:color w:val="000000"/>
        </w:rPr>
        <w:t xml:space="preserve">Mobile crane or any standing </w:t>
      </w:r>
      <w:proofErr w:type="gramStart"/>
      <w:r w:rsidRPr="001021AD">
        <w:rPr>
          <w:rFonts w:eastAsia="Arial" w:cs="Arial"/>
          <w:color w:val="000000"/>
        </w:rPr>
        <w:t>plant;</w:t>
      </w:r>
      <w:proofErr w:type="gramEnd"/>
    </w:p>
    <w:p w14:paraId="17A2FCEB" w14:textId="77777777" w:rsidR="0094071B" w:rsidRPr="001021AD" w:rsidRDefault="00000000" w:rsidP="001F664B">
      <w:pPr>
        <w:pStyle w:val="NoSpacing"/>
        <w:numPr>
          <w:ilvl w:val="0"/>
          <w:numId w:val="21"/>
        </w:numPr>
      </w:pPr>
      <w:r w:rsidRPr="001021AD">
        <w:rPr>
          <w:rFonts w:eastAsia="Arial" w:cs="Arial"/>
          <w:color w:val="000000"/>
        </w:rPr>
        <w:t xml:space="preserve">Skip </w:t>
      </w:r>
      <w:proofErr w:type="gramStart"/>
      <w:r w:rsidRPr="001021AD">
        <w:rPr>
          <w:rFonts w:eastAsia="Arial" w:cs="Arial"/>
          <w:color w:val="000000"/>
        </w:rPr>
        <w:t>bins;</w:t>
      </w:r>
      <w:proofErr w:type="gramEnd"/>
    </w:p>
    <w:p w14:paraId="62CD8C93" w14:textId="77777777" w:rsidR="0094071B" w:rsidRPr="001021AD" w:rsidRDefault="00000000" w:rsidP="001F664B">
      <w:pPr>
        <w:pStyle w:val="NoSpacing"/>
        <w:numPr>
          <w:ilvl w:val="0"/>
          <w:numId w:val="21"/>
        </w:numPr>
      </w:pPr>
      <w:r w:rsidRPr="001021AD">
        <w:rPr>
          <w:rFonts w:eastAsia="Arial" w:cs="Arial"/>
          <w:color w:val="000000"/>
        </w:rPr>
        <w:t>Scaffolding/Hoardings (fencing on public land</w:t>
      </w:r>
      <w:proofErr w:type="gramStart"/>
      <w:r w:rsidRPr="001021AD">
        <w:rPr>
          <w:rFonts w:eastAsia="Arial" w:cs="Arial"/>
          <w:color w:val="000000"/>
        </w:rPr>
        <w:t>);</w:t>
      </w:r>
      <w:proofErr w:type="gramEnd"/>
    </w:p>
    <w:p w14:paraId="0296CF01" w14:textId="77777777" w:rsidR="0094071B" w:rsidRPr="001021AD" w:rsidRDefault="00000000" w:rsidP="001F664B">
      <w:pPr>
        <w:pStyle w:val="NoSpacing"/>
        <w:numPr>
          <w:ilvl w:val="0"/>
          <w:numId w:val="21"/>
        </w:numPr>
      </w:pPr>
      <w:r w:rsidRPr="001021AD">
        <w:rPr>
          <w:rFonts w:eastAsia="Arial" w:cs="Arial"/>
          <w:color w:val="000000"/>
        </w:rPr>
        <w:t xml:space="preserve">Public domain works including vehicle crossing, kerb &amp; guttering, footpath, stormwater, </w:t>
      </w:r>
      <w:proofErr w:type="gramStart"/>
      <w:r w:rsidRPr="001021AD">
        <w:rPr>
          <w:rFonts w:eastAsia="Arial" w:cs="Arial"/>
          <w:color w:val="000000"/>
        </w:rPr>
        <w:t>etc.;</w:t>
      </w:r>
      <w:proofErr w:type="gramEnd"/>
    </w:p>
    <w:p w14:paraId="6E90068B" w14:textId="77777777" w:rsidR="0094071B" w:rsidRPr="001021AD" w:rsidRDefault="00000000" w:rsidP="001F664B">
      <w:pPr>
        <w:pStyle w:val="NoSpacing"/>
        <w:numPr>
          <w:ilvl w:val="0"/>
          <w:numId w:val="21"/>
        </w:numPr>
      </w:pPr>
      <w:r w:rsidRPr="001021AD">
        <w:rPr>
          <w:rFonts w:eastAsia="Arial" w:cs="Arial"/>
          <w:color w:val="000000"/>
        </w:rPr>
        <w:t xml:space="preserve">Awning or street verandah over </w:t>
      </w:r>
      <w:proofErr w:type="gramStart"/>
      <w:r w:rsidRPr="001021AD">
        <w:rPr>
          <w:rFonts w:eastAsia="Arial" w:cs="Arial"/>
          <w:color w:val="000000"/>
        </w:rPr>
        <w:t>footpath;</w:t>
      </w:r>
      <w:proofErr w:type="gramEnd"/>
    </w:p>
    <w:p w14:paraId="2657F0A5" w14:textId="77777777" w:rsidR="0094071B" w:rsidRPr="001021AD" w:rsidRDefault="00000000" w:rsidP="001F664B">
      <w:pPr>
        <w:pStyle w:val="NoSpacing"/>
        <w:numPr>
          <w:ilvl w:val="0"/>
          <w:numId w:val="21"/>
        </w:numPr>
      </w:pPr>
      <w:r w:rsidRPr="001021AD">
        <w:rPr>
          <w:rFonts w:eastAsia="Arial" w:cs="Arial"/>
          <w:color w:val="000000"/>
        </w:rPr>
        <w:t>Partial or full road closure; and</w:t>
      </w:r>
    </w:p>
    <w:p w14:paraId="16B7B4F3" w14:textId="77777777" w:rsidR="0094071B" w:rsidRPr="001021AD" w:rsidRDefault="00000000" w:rsidP="001F664B">
      <w:pPr>
        <w:pStyle w:val="NoSpacing"/>
        <w:numPr>
          <w:ilvl w:val="0"/>
          <w:numId w:val="21"/>
        </w:numPr>
      </w:pPr>
      <w:r w:rsidRPr="001021AD">
        <w:rPr>
          <w:rFonts w:eastAsia="Arial" w:cs="Arial"/>
          <w:color w:val="000000"/>
        </w:rPr>
        <w:t xml:space="preserve">Installation or replacement of private stormwater </w:t>
      </w:r>
      <w:proofErr w:type="gramStart"/>
      <w:r w:rsidRPr="001021AD">
        <w:rPr>
          <w:rFonts w:eastAsia="Arial" w:cs="Arial"/>
          <w:color w:val="000000"/>
        </w:rPr>
        <w:t>drain,</w:t>
      </w:r>
      <w:proofErr w:type="gramEnd"/>
      <w:r w:rsidRPr="001021AD">
        <w:rPr>
          <w:rFonts w:eastAsia="Arial" w:cs="Arial"/>
          <w:color w:val="000000"/>
        </w:rPr>
        <w:t xml:space="preserve"> utility service or water supply.</w:t>
      </w:r>
    </w:p>
    <w:p w14:paraId="20A57AF0" w14:textId="77777777" w:rsidR="0094071B" w:rsidRPr="001021AD" w:rsidRDefault="00000000" w:rsidP="00342A35">
      <w:pPr>
        <w:pStyle w:val="NoSpacing"/>
      </w:pPr>
      <w:r w:rsidRPr="001021AD">
        <w:t> </w:t>
      </w:r>
    </w:p>
    <w:p w14:paraId="076A068F" w14:textId="77777777" w:rsidR="0094071B" w:rsidRPr="001021AD" w:rsidRDefault="00000000" w:rsidP="00342A35">
      <w:pPr>
        <w:pStyle w:val="NoSpacing"/>
      </w:pPr>
      <w:r w:rsidRPr="001021AD">
        <w:rPr>
          <w:rFonts w:eastAsia="Arial" w:cs="Arial"/>
          <w:color w:val="000000"/>
        </w:rPr>
        <w:t>Contact Council’s Road Access team to ensure the correct Permit applications are made for the various activities. A lease fee is payable for all occupations.</w:t>
      </w:r>
    </w:p>
    <w:p w14:paraId="098A465D" w14:textId="77777777" w:rsidR="00342A35" w:rsidRPr="00342A35" w:rsidRDefault="00000000" w:rsidP="00342A35">
      <w:pPr>
        <w:pStyle w:val="Heading3"/>
      </w:pPr>
      <w:r>
        <w:rPr>
          <w:noProof/>
        </w:rPr>
        <w:t>Noise</w:t>
      </w:r>
    </w:p>
    <w:p w14:paraId="18BA09EC" w14:textId="77777777" w:rsidR="0094071B" w:rsidRPr="001021AD" w:rsidRDefault="00000000" w:rsidP="00342A35">
      <w:pPr>
        <w:pStyle w:val="NoSpacing"/>
        <w:spacing w:after="200"/>
        <w:jc w:val="both"/>
      </w:pPr>
      <w:r w:rsidRPr="001021AD">
        <w:rPr>
          <w:rFonts w:eastAsia="Arial" w:cs="Arial"/>
          <w:color w:val="000000"/>
        </w:rPr>
        <w:t>Noise arising from</w:t>
      </w:r>
      <w:r w:rsidRPr="001021AD">
        <w:rPr>
          <w:rFonts w:eastAsia="Arial" w:cs="Arial"/>
        </w:rPr>
        <w:t xml:space="preserve"> </w:t>
      </w:r>
      <w:r w:rsidRPr="001021AD">
        <w:rPr>
          <w:rFonts w:eastAsia="Arial" w:cs="Arial"/>
          <w:color w:val="000000"/>
        </w:rPr>
        <w:t>the works</w:t>
      </w:r>
      <w:r w:rsidRPr="001021AD">
        <w:rPr>
          <w:rFonts w:eastAsia="Arial" w:cs="Arial"/>
        </w:rPr>
        <w:t xml:space="preserve"> </w:t>
      </w:r>
      <w:r w:rsidRPr="001021AD">
        <w:rPr>
          <w:rFonts w:eastAsia="Arial" w:cs="Arial"/>
          <w:color w:val="000000"/>
        </w:rPr>
        <w:t>must be</w:t>
      </w:r>
      <w:r w:rsidRPr="001021AD">
        <w:rPr>
          <w:rFonts w:eastAsia="Arial" w:cs="Arial"/>
        </w:rPr>
        <w:t xml:space="preserve"> </w:t>
      </w:r>
      <w:r w:rsidRPr="001021AD">
        <w:rPr>
          <w:rFonts w:eastAsia="Arial" w:cs="Arial"/>
          <w:color w:val="000000"/>
        </w:rPr>
        <w:t>controlled in accordance with</w:t>
      </w:r>
      <w:r w:rsidRPr="001021AD">
        <w:rPr>
          <w:rFonts w:eastAsia="Arial" w:cs="Arial"/>
        </w:rPr>
        <w:t xml:space="preserve"> </w:t>
      </w:r>
      <w:r w:rsidRPr="001021AD">
        <w:rPr>
          <w:rFonts w:eastAsia="Arial" w:cs="Arial"/>
          <w:color w:val="000000"/>
        </w:rPr>
        <w:t>the requirements of</w:t>
      </w:r>
      <w:r w:rsidRPr="001021AD">
        <w:rPr>
          <w:rFonts w:eastAsia="Arial" w:cs="Arial"/>
        </w:rPr>
        <w:t xml:space="preserve"> </w:t>
      </w:r>
      <w:r w:rsidRPr="001021AD">
        <w:rPr>
          <w:rFonts w:eastAsia="Arial" w:cs="Arial"/>
          <w:color w:val="000000"/>
        </w:rPr>
        <w:t xml:space="preserve">the </w:t>
      </w:r>
      <w:r w:rsidRPr="001021AD">
        <w:rPr>
          <w:rFonts w:eastAsia="Arial" w:cs="Arial"/>
          <w:i/>
          <w:iCs/>
          <w:color w:val="000000"/>
        </w:rPr>
        <w:t>Protection of the Environment</w:t>
      </w:r>
      <w:r w:rsidRPr="001021AD">
        <w:rPr>
          <w:rFonts w:eastAsia="Arial" w:cs="Arial"/>
          <w:i/>
          <w:iCs/>
        </w:rPr>
        <w:t xml:space="preserve"> </w:t>
      </w:r>
      <w:r w:rsidRPr="001021AD">
        <w:rPr>
          <w:rFonts w:eastAsia="Arial" w:cs="Arial"/>
          <w:i/>
          <w:iCs/>
          <w:color w:val="000000"/>
        </w:rPr>
        <w:t>Operations</w:t>
      </w:r>
      <w:r w:rsidRPr="001021AD">
        <w:rPr>
          <w:rFonts w:eastAsia="Arial" w:cs="Arial"/>
          <w:i/>
          <w:iCs/>
        </w:rPr>
        <w:t xml:space="preserve"> </w:t>
      </w:r>
      <w:r w:rsidRPr="001021AD">
        <w:rPr>
          <w:rFonts w:eastAsia="Arial" w:cs="Arial"/>
          <w:i/>
          <w:iCs/>
          <w:color w:val="000000"/>
        </w:rPr>
        <w:t>Act 1997.</w:t>
      </w:r>
    </w:p>
    <w:p w14:paraId="341B55B0" w14:textId="77777777" w:rsidR="00342A35" w:rsidRPr="00342A35" w:rsidRDefault="00000000" w:rsidP="00342A35">
      <w:pPr>
        <w:pStyle w:val="Heading3"/>
      </w:pPr>
      <w:r>
        <w:rPr>
          <w:noProof/>
        </w:rPr>
        <w:lastRenderedPageBreak/>
        <w:t>Lead-based Paint</w:t>
      </w:r>
    </w:p>
    <w:p w14:paraId="17B30832" w14:textId="77777777" w:rsidR="0094071B" w:rsidRPr="001021AD" w:rsidRDefault="00000000" w:rsidP="00342A35">
      <w:pPr>
        <w:pStyle w:val="NoSpacing"/>
        <w:spacing w:after="200"/>
        <w:jc w:val="both"/>
      </w:pPr>
      <w:r w:rsidRPr="001021AD">
        <w:rPr>
          <w:rFonts w:eastAsia="Arial" w:cs="Arial"/>
          <w:color w:val="000000"/>
        </w:rPr>
        <w:t xml:space="preserve">Buildings built or painted prior to the 1970's may have surfaces coated with lead-based paints. Recent evidence indicates that lead is harmful to people at levels previously thought safe. Children particularly have been found to be susceptible to lead poisoning and cases of acute child lead poisonings in Sydney have been attributed to home renovation activities involving the removal of </w:t>
      </w:r>
      <w:proofErr w:type="gramStart"/>
      <w:r w:rsidRPr="001021AD">
        <w:rPr>
          <w:rFonts w:eastAsia="Arial" w:cs="Arial"/>
          <w:color w:val="000000"/>
        </w:rPr>
        <w:t>lead based</w:t>
      </w:r>
      <w:proofErr w:type="gramEnd"/>
      <w:r w:rsidRPr="001021AD">
        <w:rPr>
          <w:rFonts w:eastAsia="Arial" w:cs="Arial"/>
          <w:color w:val="000000"/>
        </w:rPr>
        <w:t xml:space="preserve"> paints. Precautions should therefore be taken if painted surfaces are to be removed or sanded as part of the proposed building alterations, particularly where children or pregnant women may be exposed, and work areas should be thoroughly cleaned prior to occupation of the room or building.</w:t>
      </w:r>
    </w:p>
    <w:p w14:paraId="4A4E360A" w14:textId="77777777" w:rsidR="00342A35" w:rsidRPr="00342A35" w:rsidRDefault="00000000" w:rsidP="00342A35">
      <w:pPr>
        <w:pStyle w:val="Heading3"/>
      </w:pPr>
      <w:r>
        <w:rPr>
          <w:noProof/>
        </w:rPr>
        <w:t>Dial before you dig</w:t>
      </w:r>
    </w:p>
    <w:p w14:paraId="357BE93D" w14:textId="77777777" w:rsidR="0094071B" w:rsidRPr="001021AD" w:rsidRDefault="00000000" w:rsidP="00342A35">
      <w:pPr>
        <w:pStyle w:val="NoSpacing"/>
        <w:spacing w:after="200"/>
        <w:jc w:val="both"/>
      </w:pPr>
      <w:r w:rsidRPr="001021AD">
        <w:rPr>
          <w:rFonts w:eastAsia="Arial" w:cs="Arial"/>
          <w:color w:val="000000"/>
        </w:rPr>
        <w:t>Contact “Dial Prior to You Dig” prior to commencing any building activity on the site.</w:t>
      </w:r>
    </w:p>
    <w:p w14:paraId="6DAF8733" w14:textId="77777777" w:rsidR="00342A35" w:rsidRPr="00342A35" w:rsidRDefault="00000000" w:rsidP="00342A35">
      <w:pPr>
        <w:pStyle w:val="Heading3"/>
      </w:pPr>
      <w:r>
        <w:rPr>
          <w:noProof/>
        </w:rPr>
        <w:t>Useful Contacts</w:t>
      </w:r>
    </w:p>
    <w:tbl>
      <w:tblPr>
        <w:tblW w:w="8265" w:type="dxa"/>
        <w:tblInd w:w="701" w:type="dxa"/>
        <w:tblCellMar>
          <w:top w:w="15" w:type="dxa"/>
          <w:left w:w="15" w:type="dxa"/>
          <w:bottom w:w="15" w:type="dxa"/>
          <w:right w:w="15" w:type="dxa"/>
        </w:tblCellMar>
        <w:tblLook w:val="04A0" w:firstRow="1" w:lastRow="0" w:firstColumn="1" w:lastColumn="0" w:noHBand="0" w:noVBand="1"/>
      </w:tblPr>
      <w:tblGrid>
        <w:gridCol w:w="3396"/>
        <w:gridCol w:w="4869"/>
      </w:tblGrid>
      <w:tr w:rsidR="00735CB9" w14:paraId="0A7BC4C6" w14:textId="77777777">
        <w:tc>
          <w:tcPr>
            <w:tcW w:w="3619" w:type="dxa"/>
            <w:tcMar>
              <w:top w:w="5" w:type="dxa"/>
              <w:left w:w="113" w:type="dxa"/>
              <w:bottom w:w="5" w:type="dxa"/>
              <w:right w:w="113" w:type="dxa"/>
            </w:tcMar>
            <w:hideMark/>
          </w:tcPr>
          <w:p w14:paraId="01E298A8" w14:textId="77777777" w:rsidR="0094071B" w:rsidRPr="001021AD" w:rsidRDefault="00000000" w:rsidP="00342A35">
            <w:pPr>
              <w:pStyle w:val="NoSpacing"/>
              <w:spacing w:after="200"/>
              <w:jc w:val="both"/>
            </w:pPr>
            <w:r w:rsidRPr="001021AD">
              <w:rPr>
                <w:rFonts w:eastAsia="Arial" w:cs="Arial"/>
                <w:color w:val="000000"/>
              </w:rPr>
              <w:t>BASIX Information</w:t>
            </w:r>
          </w:p>
        </w:tc>
        <w:tc>
          <w:tcPr>
            <w:tcW w:w="5078" w:type="dxa"/>
            <w:tcMar>
              <w:top w:w="5" w:type="dxa"/>
              <w:left w:w="113" w:type="dxa"/>
              <w:bottom w:w="5" w:type="dxa"/>
              <w:right w:w="113" w:type="dxa"/>
            </w:tcMar>
            <w:hideMark/>
          </w:tcPr>
          <w:p w14:paraId="6D071283" w14:textId="77777777" w:rsidR="0094071B" w:rsidRPr="001021AD" w:rsidRDefault="00000000" w:rsidP="00342A35">
            <w:pPr>
              <w:pStyle w:val="NoSpacing"/>
              <w:spacing w:after="200"/>
              <w:jc w:val="both"/>
            </w:pPr>
            <w:r w:rsidRPr="001021AD">
              <w:rPr>
                <w:rFonts w:eastAsia="Arial" w:cs="Arial"/>
                <w:color w:val="000000"/>
              </w:rPr>
              <w:t>1300 650 908 weekdays 2:00pm - 5:00pm</w:t>
            </w:r>
          </w:p>
          <w:p w14:paraId="435E0F3F" w14:textId="77777777" w:rsidR="0094071B" w:rsidRPr="001021AD" w:rsidRDefault="00000000" w:rsidP="00342A35">
            <w:pPr>
              <w:pStyle w:val="NoSpacing"/>
              <w:spacing w:after="200"/>
              <w:jc w:val="both"/>
            </w:pPr>
            <w:hyperlink r:id="rId13" w:history="1">
              <w:r w:rsidRPr="001021AD">
                <w:rPr>
                  <w:rFonts w:eastAsia="Arial" w:cs="Arial"/>
                  <w:color w:val="0000FF"/>
                </w:rPr>
                <w:t>www.basix.nsw.gov.au</w:t>
              </w:r>
            </w:hyperlink>
            <w:r w:rsidRPr="001021AD">
              <w:rPr>
                <w:rFonts w:eastAsia="Arial" w:cs="Arial"/>
                <w:color w:val="000000"/>
              </w:rPr>
              <w:t> </w:t>
            </w:r>
          </w:p>
        </w:tc>
      </w:tr>
      <w:tr w:rsidR="00735CB9" w14:paraId="3537C368" w14:textId="77777777">
        <w:tc>
          <w:tcPr>
            <w:tcW w:w="3619" w:type="dxa"/>
            <w:tcMar>
              <w:top w:w="5" w:type="dxa"/>
              <w:left w:w="113" w:type="dxa"/>
              <w:bottom w:w="5" w:type="dxa"/>
              <w:right w:w="113" w:type="dxa"/>
            </w:tcMar>
            <w:hideMark/>
          </w:tcPr>
          <w:p w14:paraId="49388E16" w14:textId="77777777" w:rsidR="0094071B" w:rsidRPr="001021AD" w:rsidRDefault="00000000" w:rsidP="00342A35">
            <w:pPr>
              <w:pStyle w:val="NoSpacing"/>
              <w:spacing w:after="200"/>
              <w:jc w:val="both"/>
            </w:pPr>
            <w:r w:rsidRPr="001021AD">
              <w:rPr>
                <w:rFonts w:eastAsia="Arial" w:cs="Arial"/>
                <w:color w:val="000000"/>
              </w:rPr>
              <w:t>Department of Fair Trading</w:t>
            </w:r>
          </w:p>
        </w:tc>
        <w:tc>
          <w:tcPr>
            <w:tcW w:w="5078" w:type="dxa"/>
            <w:tcMar>
              <w:top w:w="5" w:type="dxa"/>
              <w:left w:w="113" w:type="dxa"/>
              <w:bottom w:w="5" w:type="dxa"/>
              <w:right w:w="113" w:type="dxa"/>
            </w:tcMar>
            <w:hideMark/>
          </w:tcPr>
          <w:p w14:paraId="19AFB7A3" w14:textId="77777777" w:rsidR="0094071B" w:rsidRPr="001021AD" w:rsidRDefault="00000000" w:rsidP="00342A35">
            <w:pPr>
              <w:pStyle w:val="NoSpacing"/>
              <w:spacing w:after="200"/>
              <w:jc w:val="both"/>
            </w:pPr>
            <w:r w:rsidRPr="001021AD">
              <w:rPr>
                <w:rFonts w:eastAsia="Arial" w:cs="Arial"/>
                <w:color w:val="000000"/>
              </w:rPr>
              <w:t>13 32 20</w:t>
            </w:r>
          </w:p>
          <w:p w14:paraId="0524B34C" w14:textId="77777777" w:rsidR="0094071B" w:rsidRPr="001021AD" w:rsidRDefault="00000000" w:rsidP="00342A35">
            <w:pPr>
              <w:pStyle w:val="NoSpacing"/>
              <w:spacing w:after="200"/>
              <w:jc w:val="both"/>
            </w:pPr>
            <w:hyperlink r:id="rId14" w:history="1">
              <w:r w:rsidRPr="001021AD">
                <w:rPr>
                  <w:rFonts w:eastAsia="Arial" w:cs="Arial"/>
                  <w:color w:val="0000FF"/>
                </w:rPr>
                <w:t>www.fairtrading.nsw.gov.au</w:t>
              </w:r>
            </w:hyperlink>
          </w:p>
          <w:p w14:paraId="6BFF1E3C" w14:textId="77777777" w:rsidR="0094071B" w:rsidRPr="001021AD" w:rsidRDefault="00000000" w:rsidP="00342A35">
            <w:pPr>
              <w:pStyle w:val="NoSpacing"/>
              <w:spacing w:after="200"/>
              <w:jc w:val="both"/>
            </w:pPr>
            <w:r w:rsidRPr="001021AD">
              <w:rPr>
                <w:rFonts w:eastAsia="Arial" w:cs="Arial"/>
                <w:color w:val="000000"/>
              </w:rPr>
              <w:t>Enquiries relating to Owner Builder Permits and Home Warranty Insurance. </w:t>
            </w:r>
          </w:p>
        </w:tc>
      </w:tr>
      <w:tr w:rsidR="00735CB9" w14:paraId="4C637D2F" w14:textId="77777777">
        <w:tc>
          <w:tcPr>
            <w:tcW w:w="3619" w:type="dxa"/>
            <w:tcMar>
              <w:top w:w="5" w:type="dxa"/>
              <w:left w:w="113" w:type="dxa"/>
              <w:bottom w:w="5" w:type="dxa"/>
              <w:right w:w="113" w:type="dxa"/>
            </w:tcMar>
            <w:hideMark/>
          </w:tcPr>
          <w:p w14:paraId="37503DEE" w14:textId="77777777" w:rsidR="0094071B" w:rsidRPr="001021AD" w:rsidRDefault="00000000" w:rsidP="00342A35">
            <w:pPr>
              <w:pStyle w:val="NoSpacing"/>
              <w:spacing w:after="200"/>
              <w:jc w:val="both"/>
            </w:pPr>
            <w:r w:rsidRPr="001021AD">
              <w:rPr>
                <w:rFonts w:eastAsia="Arial" w:cs="Arial"/>
                <w:color w:val="000000"/>
              </w:rPr>
              <w:t>Dial Prior to You Dig</w:t>
            </w:r>
          </w:p>
        </w:tc>
        <w:tc>
          <w:tcPr>
            <w:tcW w:w="5078" w:type="dxa"/>
            <w:tcMar>
              <w:top w:w="5" w:type="dxa"/>
              <w:left w:w="113" w:type="dxa"/>
              <w:bottom w:w="5" w:type="dxa"/>
              <w:right w:w="113" w:type="dxa"/>
            </w:tcMar>
            <w:hideMark/>
          </w:tcPr>
          <w:p w14:paraId="1C64A270" w14:textId="77777777" w:rsidR="0094071B" w:rsidRPr="001021AD" w:rsidRDefault="00000000" w:rsidP="00342A35">
            <w:pPr>
              <w:pStyle w:val="NoSpacing"/>
              <w:spacing w:after="200"/>
              <w:jc w:val="both"/>
            </w:pPr>
            <w:r w:rsidRPr="001021AD">
              <w:rPr>
                <w:rFonts w:eastAsia="Arial" w:cs="Arial"/>
                <w:color w:val="000000"/>
              </w:rPr>
              <w:t xml:space="preserve">1100 </w:t>
            </w:r>
          </w:p>
          <w:p w14:paraId="5BB86765" w14:textId="77777777" w:rsidR="0094071B" w:rsidRPr="001021AD" w:rsidRDefault="00000000" w:rsidP="00342A35">
            <w:pPr>
              <w:pStyle w:val="NoSpacing"/>
              <w:spacing w:after="200"/>
              <w:jc w:val="both"/>
            </w:pPr>
            <w:hyperlink r:id="rId15" w:history="1">
              <w:r w:rsidRPr="001021AD">
                <w:rPr>
                  <w:rFonts w:eastAsia="Arial" w:cs="Arial"/>
                  <w:color w:val="0000FF"/>
                </w:rPr>
                <w:t>www.dialprior toyoudig.com.au</w:t>
              </w:r>
            </w:hyperlink>
          </w:p>
        </w:tc>
      </w:tr>
      <w:tr w:rsidR="00735CB9" w14:paraId="6CB6AE5E" w14:textId="77777777">
        <w:tc>
          <w:tcPr>
            <w:tcW w:w="3619" w:type="dxa"/>
            <w:tcMar>
              <w:top w:w="5" w:type="dxa"/>
              <w:left w:w="113" w:type="dxa"/>
              <w:bottom w:w="5" w:type="dxa"/>
              <w:right w:w="113" w:type="dxa"/>
            </w:tcMar>
            <w:hideMark/>
          </w:tcPr>
          <w:p w14:paraId="1FC658B5" w14:textId="77777777" w:rsidR="0094071B" w:rsidRPr="001021AD" w:rsidRDefault="00000000" w:rsidP="00342A35">
            <w:pPr>
              <w:pStyle w:val="NoSpacing"/>
              <w:spacing w:after="200"/>
              <w:jc w:val="both"/>
            </w:pPr>
            <w:r w:rsidRPr="001021AD">
              <w:rPr>
                <w:rFonts w:eastAsia="Arial" w:cs="Arial"/>
                <w:color w:val="000000"/>
              </w:rPr>
              <w:t>Landcom</w:t>
            </w:r>
          </w:p>
        </w:tc>
        <w:tc>
          <w:tcPr>
            <w:tcW w:w="5078" w:type="dxa"/>
            <w:tcMar>
              <w:top w:w="5" w:type="dxa"/>
              <w:left w:w="113" w:type="dxa"/>
              <w:bottom w:w="5" w:type="dxa"/>
              <w:right w:w="113" w:type="dxa"/>
            </w:tcMar>
            <w:hideMark/>
          </w:tcPr>
          <w:p w14:paraId="1745C90F" w14:textId="77777777" w:rsidR="0094071B" w:rsidRPr="001021AD" w:rsidRDefault="00000000" w:rsidP="00342A35">
            <w:pPr>
              <w:pStyle w:val="NoSpacing"/>
              <w:spacing w:after="200"/>
              <w:jc w:val="both"/>
            </w:pPr>
            <w:r w:rsidRPr="001021AD">
              <w:rPr>
                <w:rFonts w:eastAsia="Arial" w:cs="Arial"/>
                <w:color w:val="000000"/>
              </w:rPr>
              <w:t>9841 8660</w:t>
            </w:r>
          </w:p>
          <w:p w14:paraId="6B3F0BDB" w14:textId="77777777" w:rsidR="0094071B" w:rsidRPr="001021AD" w:rsidRDefault="00000000" w:rsidP="00342A35">
            <w:pPr>
              <w:pStyle w:val="NoSpacing"/>
              <w:spacing w:after="200"/>
              <w:jc w:val="both"/>
            </w:pPr>
            <w:r w:rsidRPr="001021AD">
              <w:rPr>
                <w:rFonts w:eastAsia="Arial" w:cs="Arial"/>
                <w:color w:val="000000"/>
              </w:rPr>
              <w:t>To purchase copies of Volume One of “Soils and Construction” </w:t>
            </w:r>
          </w:p>
        </w:tc>
      </w:tr>
      <w:tr w:rsidR="00735CB9" w14:paraId="3D57766C" w14:textId="77777777">
        <w:tc>
          <w:tcPr>
            <w:tcW w:w="3619" w:type="dxa"/>
            <w:tcMar>
              <w:top w:w="5" w:type="dxa"/>
              <w:left w:w="113" w:type="dxa"/>
              <w:bottom w:w="5" w:type="dxa"/>
              <w:right w:w="113" w:type="dxa"/>
            </w:tcMar>
            <w:hideMark/>
          </w:tcPr>
          <w:p w14:paraId="374C35E0" w14:textId="77777777" w:rsidR="0094071B" w:rsidRPr="001021AD" w:rsidRDefault="00000000" w:rsidP="00342A35">
            <w:pPr>
              <w:pStyle w:val="NoSpacing"/>
              <w:spacing w:after="200"/>
              <w:jc w:val="both"/>
            </w:pPr>
            <w:r w:rsidRPr="001021AD">
              <w:rPr>
                <w:rFonts w:eastAsia="Arial" w:cs="Arial"/>
                <w:color w:val="000000"/>
              </w:rPr>
              <w:t>Long Service Payments Corporation</w:t>
            </w:r>
          </w:p>
        </w:tc>
        <w:tc>
          <w:tcPr>
            <w:tcW w:w="5078" w:type="dxa"/>
            <w:tcMar>
              <w:top w:w="5" w:type="dxa"/>
              <w:left w:w="113" w:type="dxa"/>
              <w:bottom w:w="5" w:type="dxa"/>
              <w:right w:w="113" w:type="dxa"/>
            </w:tcMar>
            <w:hideMark/>
          </w:tcPr>
          <w:p w14:paraId="01BB913E" w14:textId="77777777" w:rsidR="0094071B" w:rsidRPr="001021AD" w:rsidRDefault="00000000" w:rsidP="00342A35">
            <w:pPr>
              <w:pStyle w:val="NoSpacing"/>
              <w:spacing w:after="200"/>
              <w:jc w:val="both"/>
            </w:pPr>
            <w:r w:rsidRPr="001021AD">
              <w:rPr>
                <w:rFonts w:eastAsia="Arial" w:cs="Arial"/>
                <w:color w:val="000000"/>
              </w:rPr>
              <w:t>131441</w:t>
            </w:r>
          </w:p>
          <w:p w14:paraId="13BFBA36" w14:textId="77777777" w:rsidR="0094071B" w:rsidRPr="001021AD" w:rsidRDefault="00000000" w:rsidP="00342A35">
            <w:pPr>
              <w:pStyle w:val="NoSpacing"/>
              <w:spacing w:after="200"/>
              <w:jc w:val="both"/>
            </w:pPr>
            <w:hyperlink r:id="rId16" w:history="1">
              <w:r w:rsidRPr="001021AD">
                <w:rPr>
                  <w:rFonts w:eastAsia="Arial" w:cs="Arial"/>
                  <w:color w:val="0000FF"/>
                </w:rPr>
                <w:t>www.lspc.nsw.gov.au</w:t>
              </w:r>
              <w:r w:rsidRPr="001021AD">
                <w:rPr>
                  <w:rFonts w:eastAsia="Arial" w:cs="Arial"/>
                  <w:color w:val="000000"/>
                </w:rPr>
                <w:t> </w:t>
              </w:r>
            </w:hyperlink>
          </w:p>
        </w:tc>
      </w:tr>
      <w:tr w:rsidR="00735CB9" w14:paraId="7EFC8042" w14:textId="77777777">
        <w:tc>
          <w:tcPr>
            <w:tcW w:w="3619" w:type="dxa"/>
            <w:tcMar>
              <w:top w:w="5" w:type="dxa"/>
              <w:left w:w="113" w:type="dxa"/>
              <w:bottom w:w="5" w:type="dxa"/>
              <w:right w:w="113" w:type="dxa"/>
            </w:tcMar>
            <w:hideMark/>
          </w:tcPr>
          <w:p w14:paraId="5F66DEAE" w14:textId="77777777" w:rsidR="0094071B" w:rsidRPr="001021AD" w:rsidRDefault="00000000" w:rsidP="00342A35">
            <w:pPr>
              <w:pStyle w:val="NoSpacing"/>
              <w:spacing w:after="200"/>
              <w:jc w:val="both"/>
            </w:pPr>
            <w:r w:rsidRPr="001021AD">
              <w:rPr>
                <w:rFonts w:eastAsia="Arial" w:cs="Arial"/>
                <w:color w:val="000000"/>
              </w:rPr>
              <w:t>NSW Food Authority</w:t>
            </w:r>
          </w:p>
        </w:tc>
        <w:tc>
          <w:tcPr>
            <w:tcW w:w="5078" w:type="dxa"/>
            <w:tcMar>
              <w:top w:w="5" w:type="dxa"/>
              <w:left w:w="113" w:type="dxa"/>
              <w:bottom w:w="5" w:type="dxa"/>
              <w:right w:w="113" w:type="dxa"/>
            </w:tcMar>
            <w:hideMark/>
          </w:tcPr>
          <w:p w14:paraId="0879A410" w14:textId="77777777" w:rsidR="0094071B" w:rsidRPr="001021AD" w:rsidRDefault="00000000" w:rsidP="00342A35">
            <w:pPr>
              <w:pStyle w:val="NoSpacing"/>
              <w:spacing w:after="200"/>
              <w:jc w:val="both"/>
            </w:pPr>
            <w:r w:rsidRPr="001021AD">
              <w:rPr>
                <w:rFonts w:eastAsia="Arial" w:cs="Arial"/>
                <w:color w:val="000000"/>
              </w:rPr>
              <w:t>1300 552 406</w:t>
            </w:r>
          </w:p>
          <w:p w14:paraId="3D97AE0A" w14:textId="77777777" w:rsidR="0094071B" w:rsidRPr="001021AD" w:rsidRDefault="00000000" w:rsidP="00342A35">
            <w:pPr>
              <w:pStyle w:val="NoSpacing"/>
              <w:spacing w:after="200"/>
              <w:jc w:val="both"/>
            </w:pPr>
            <w:hyperlink r:id="rId17" w:history="1">
              <w:r w:rsidRPr="001021AD">
                <w:rPr>
                  <w:rFonts w:eastAsia="Arial" w:cs="Arial"/>
                  <w:color w:val="0000FF"/>
                </w:rPr>
                <w:t>www.foodnotify.nsw.gov.au</w:t>
              </w:r>
            </w:hyperlink>
          </w:p>
        </w:tc>
      </w:tr>
      <w:tr w:rsidR="00735CB9" w14:paraId="3E02A609" w14:textId="77777777">
        <w:tc>
          <w:tcPr>
            <w:tcW w:w="3619" w:type="dxa"/>
            <w:tcMar>
              <w:top w:w="5" w:type="dxa"/>
              <w:left w:w="113" w:type="dxa"/>
              <w:bottom w:w="5" w:type="dxa"/>
              <w:right w:w="113" w:type="dxa"/>
            </w:tcMar>
            <w:hideMark/>
          </w:tcPr>
          <w:p w14:paraId="37D160E2" w14:textId="77777777" w:rsidR="0094071B" w:rsidRPr="001021AD" w:rsidRDefault="00000000" w:rsidP="00342A35">
            <w:pPr>
              <w:pStyle w:val="NoSpacing"/>
              <w:spacing w:after="200"/>
              <w:jc w:val="both"/>
            </w:pPr>
            <w:r w:rsidRPr="001021AD">
              <w:rPr>
                <w:rFonts w:eastAsia="Arial" w:cs="Arial"/>
                <w:color w:val="000000"/>
              </w:rPr>
              <w:lastRenderedPageBreak/>
              <w:t>NSW Government</w:t>
            </w:r>
          </w:p>
        </w:tc>
        <w:tc>
          <w:tcPr>
            <w:tcW w:w="5078" w:type="dxa"/>
            <w:tcMar>
              <w:top w:w="5" w:type="dxa"/>
              <w:left w:w="113" w:type="dxa"/>
              <w:bottom w:w="5" w:type="dxa"/>
              <w:right w:w="113" w:type="dxa"/>
            </w:tcMar>
            <w:hideMark/>
          </w:tcPr>
          <w:p w14:paraId="767E9025" w14:textId="77777777" w:rsidR="0094071B" w:rsidRPr="001021AD" w:rsidRDefault="00000000" w:rsidP="00342A35">
            <w:pPr>
              <w:pStyle w:val="NoSpacing"/>
              <w:spacing w:after="200"/>
              <w:jc w:val="both"/>
            </w:pPr>
            <w:hyperlink r:id="rId18" w:history="1">
              <w:r w:rsidRPr="001021AD">
                <w:rPr>
                  <w:rFonts w:eastAsia="Arial" w:cs="Arial"/>
                  <w:color w:val="0000FF"/>
                </w:rPr>
                <w:t>www.nsw.gov.au/fibro</w:t>
              </w:r>
            </w:hyperlink>
          </w:p>
          <w:p w14:paraId="706CD7AB" w14:textId="77777777" w:rsidR="0094071B" w:rsidRPr="001021AD" w:rsidRDefault="00000000" w:rsidP="00342A35">
            <w:pPr>
              <w:pStyle w:val="NoSpacing"/>
              <w:spacing w:after="200"/>
              <w:jc w:val="both"/>
            </w:pPr>
            <w:hyperlink r:id="rId19" w:history="1">
              <w:r w:rsidRPr="001021AD">
                <w:rPr>
                  <w:rFonts w:eastAsia="Arial" w:cs="Arial"/>
                  <w:color w:val="0000FF"/>
                </w:rPr>
                <w:t>www.diysafe.nsw.gov.au</w:t>
              </w:r>
            </w:hyperlink>
          </w:p>
          <w:p w14:paraId="1A9AC19F" w14:textId="77777777" w:rsidR="0094071B" w:rsidRPr="001021AD" w:rsidRDefault="00000000" w:rsidP="00342A35">
            <w:pPr>
              <w:pStyle w:val="NoSpacing"/>
              <w:spacing w:after="200"/>
              <w:jc w:val="both"/>
            </w:pPr>
            <w:r w:rsidRPr="001021AD">
              <w:rPr>
                <w:rFonts w:eastAsia="Arial" w:cs="Arial"/>
                <w:color w:val="000000"/>
              </w:rPr>
              <w:t>Information on asbestos and safe work practices.</w:t>
            </w:r>
          </w:p>
        </w:tc>
      </w:tr>
      <w:tr w:rsidR="00735CB9" w14:paraId="4DC5205B" w14:textId="77777777">
        <w:tc>
          <w:tcPr>
            <w:tcW w:w="3619" w:type="dxa"/>
            <w:tcMar>
              <w:top w:w="5" w:type="dxa"/>
              <w:left w:w="113" w:type="dxa"/>
              <w:bottom w:w="5" w:type="dxa"/>
              <w:right w:w="113" w:type="dxa"/>
            </w:tcMar>
            <w:hideMark/>
          </w:tcPr>
          <w:p w14:paraId="06A886BB" w14:textId="77777777" w:rsidR="0094071B" w:rsidRPr="001021AD" w:rsidRDefault="00000000" w:rsidP="00342A35">
            <w:pPr>
              <w:pStyle w:val="NoSpacing"/>
              <w:spacing w:after="200"/>
              <w:jc w:val="both"/>
            </w:pPr>
            <w:r w:rsidRPr="001021AD">
              <w:rPr>
                <w:rFonts w:eastAsia="Arial" w:cs="Arial"/>
                <w:color w:val="000000"/>
              </w:rPr>
              <w:t>NSW Office of Environment and Heritage</w:t>
            </w:r>
          </w:p>
        </w:tc>
        <w:tc>
          <w:tcPr>
            <w:tcW w:w="5078" w:type="dxa"/>
            <w:tcMar>
              <w:top w:w="5" w:type="dxa"/>
              <w:left w:w="113" w:type="dxa"/>
              <w:bottom w:w="5" w:type="dxa"/>
              <w:right w:w="113" w:type="dxa"/>
            </w:tcMar>
            <w:hideMark/>
          </w:tcPr>
          <w:p w14:paraId="0A457726" w14:textId="77777777" w:rsidR="0094071B" w:rsidRPr="001021AD" w:rsidRDefault="00000000" w:rsidP="00342A35">
            <w:pPr>
              <w:pStyle w:val="NoSpacing"/>
              <w:spacing w:after="200"/>
              <w:jc w:val="both"/>
            </w:pPr>
            <w:r w:rsidRPr="001021AD">
              <w:rPr>
                <w:rFonts w:eastAsia="Arial" w:cs="Arial"/>
                <w:color w:val="000000"/>
              </w:rPr>
              <w:t>131 555</w:t>
            </w:r>
          </w:p>
          <w:p w14:paraId="25F89DA9" w14:textId="77777777" w:rsidR="0094071B" w:rsidRPr="001021AD" w:rsidRDefault="00000000" w:rsidP="00342A35">
            <w:pPr>
              <w:pStyle w:val="NoSpacing"/>
              <w:spacing w:after="200"/>
              <w:jc w:val="both"/>
            </w:pPr>
            <w:hyperlink r:id="rId20" w:history="1">
              <w:r w:rsidRPr="001021AD">
                <w:rPr>
                  <w:rFonts w:eastAsia="Arial" w:cs="Arial"/>
                  <w:color w:val="0000FF"/>
                </w:rPr>
                <w:t>www.environment.nsw.gov.au</w:t>
              </w:r>
            </w:hyperlink>
          </w:p>
        </w:tc>
      </w:tr>
      <w:tr w:rsidR="00735CB9" w14:paraId="6D3211EF" w14:textId="77777777">
        <w:tc>
          <w:tcPr>
            <w:tcW w:w="3619" w:type="dxa"/>
            <w:tcMar>
              <w:top w:w="5" w:type="dxa"/>
              <w:left w:w="113" w:type="dxa"/>
              <w:bottom w:w="5" w:type="dxa"/>
              <w:right w:w="113" w:type="dxa"/>
            </w:tcMar>
            <w:hideMark/>
          </w:tcPr>
          <w:p w14:paraId="1E77133C" w14:textId="77777777" w:rsidR="0094071B" w:rsidRPr="001021AD" w:rsidRDefault="00000000" w:rsidP="00342A35">
            <w:pPr>
              <w:pStyle w:val="NoSpacing"/>
              <w:spacing w:after="200"/>
              <w:jc w:val="both"/>
            </w:pPr>
            <w:r w:rsidRPr="001021AD">
              <w:rPr>
                <w:rFonts w:eastAsia="Arial" w:cs="Arial"/>
                <w:color w:val="000000"/>
              </w:rPr>
              <w:t>Sydney Water</w:t>
            </w:r>
          </w:p>
        </w:tc>
        <w:tc>
          <w:tcPr>
            <w:tcW w:w="5078" w:type="dxa"/>
            <w:tcMar>
              <w:top w:w="5" w:type="dxa"/>
              <w:left w:w="113" w:type="dxa"/>
              <w:bottom w:w="5" w:type="dxa"/>
              <w:right w:w="113" w:type="dxa"/>
            </w:tcMar>
            <w:hideMark/>
          </w:tcPr>
          <w:p w14:paraId="5929A5E9" w14:textId="77777777" w:rsidR="0094071B" w:rsidRPr="001021AD" w:rsidRDefault="00000000" w:rsidP="00342A35">
            <w:pPr>
              <w:pStyle w:val="NoSpacing"/>
              <w:spacing w:after="200"/>
              <w:jc w:val="both"/>
            </w:pPr>
            <w:r w:rsidRPr="001021AD">
              <w:rPr>
                <w:rFonts w:eastAsia="Arial" w:cs="Arial"/>
                <w:color w:val="000000"/>
              </w:rPr>
              <w:t>13 20 92</w:t>
            </w:r>
          </w:p>
          <w:p w14:paraId="2DCEAF91" w14:textId="77777777" w:rsidR="0094071B" w:rsidRPr="001021AD" w:rsidRDefault="00000000" w:rsidP="00342A35">
            <w:pPr>
              <w:pStyle w:val="NoSpacing"/>
              <w:spacing w:after="200"/>
              <w:jc w:val="both"/>
            </w:pPr>
            <w:hyperlink r:id="rId21" w:history="1">
              <w:r w:rsidRPr="001021AD">
                <w:rPr>
                  <w:rFonts w:eastAsia="Arial" w:cs="Arial"/>
                  <w:color w:val="0000FF"/>
                </w:rPr>
                <w:t>www.sydneywater.com.au</w:t>
              </w:r>
            </w:hyperlink>
          </w:p>
        </w:tc>
      </w:tr>
      <w:tr w:rsidR="00735CB9" w14:paraId="3D14D58F" w14:textId="77777777">
        <w:tc>
          <w:tcPr>
            <w:tcW w:w="3619" w:type="dxa"/>
            <w:tcMar>
              <w:top w:w="5" w:type="dxa"/>
              <w:left w:w="113" w:type="dxa"/>
              <w:bottom w:w="5" w:type="dxa"/>
              <w:right w:w="113" w:type="dxa"/>
            </w:tcMar>
            <w:hideMark/>
          </w:tcPr>
          <w:p w14:paraId="34E6E9DF" w14:textId="77777777" w:rsidR="0094071B" w:rsidRPr="001021AD" w:rsidRDefault="00000000" w:rsidP="00342A35">
            <w:pPr>
              <w:pStyle w:val="NoSpacing"/>
              <w:spacing w:after="200"/>
              <w:jc w:val="both"/>
            </w:pPr>
            <w:r w:rsidRPr="001021AD">
              <w:rPr>
                <w:rFonts w:eastAsia="Arial" w:cs="Arial"/>
                <w:color w:val="000000"/>
              </w:rPr>
              <w:t>Waste Service - SITA Environmental Solutions</w:t>
            </w:r>
          </w:p>
          <w:p w14:paraId="19A6E728" w14:textId="77777777" w:rsidR="0094071B" w:rsidRPr="001021AD" w:rsidRDefault="00000000" w:rsidP="00342A35">
            <w:pPr>
              <w:pStyle w:val="NoSpacing"/>
              <w:spacing w:after="200"/>
              <w:jc w:val="both"/>
            </w:pPr>
            <w:r w:rsidRPr="001021AD">
              <w:rPr>
                <w:rFonts w:eastAsia="Arial" w:cs="Arial"/>
                <w:color w:val="000000"/>
              </w:rPr>
              <w:t> </w:t>
            </w:r>
          </w:p>
        </w:tc>
        <w:tc>
          <w:tcPr>
            <w:tcW w:w="5078" w:type="dxa"/>
            <w:tcMar>
              <w:top w:w="5" w:type="dxa"/>
              <w:left w:w="113" w:type="dxa"/>
              <w:bottom w:w="5" w:type="dxa"/>
              <w:right w:w="113" w:type="dxa"/>
            </w:tcMar>
            <w:hideMark/>
          </w:tcPr>
          <w:p w14:paraId="32FEA686" w14:textId="77777777" w:rsidR="0094071B" w:rsidRPr="001021AD" w:rsidRDefault="00000000" w:rsidP="00342A35">
            <w:pPr>
              <w:pStyle w:val="NoSpacing"/>
              <w:spacing w:after="200"/>
              <w:jc w:val="both"/>
            </w:pPr>
            <w:r w:rsidRPr="001021AD">
              <w:rPr>
                <w:rFonts w:eastAsia="Arial" w:cs="Arial"/>
                <w:color w:val="000000"/>
              </w:rPr>
              <w:t>1300 651 116</w:t>
            </w:r>
          </w:p>
          <w:p w14:paraId="6E4736F9" w14:textId="77777777" w:rsidR="0094071B" w:rsidRPr="001021AD" w:rsidRDefault="00000000" w:rsidP="00342A35">
            <w:pPr>
              <w:pStyle w:val="NoSpacing"/>
              <w:spacing w:after="200"/>
              <w:jc w:val="both"/>
            </w:pPr>
            <w:hyperlink r:id="rId22" w:history="1">
              <w:r w:rsidRPr="001021AD">
                <w:rPr>
                  <w:rFonts w:eastAsia="Arial" w:cs="Arial"/>
                  <w:color w:val="0000FF"/>
                </w:rPr>
                <w:t>www.wasteservice.nsw.gov.au</w:t>
              </w:r>
            </w:hyperlink>
          </w:p>
        </w:tc>
      </w:tr>
      <w:tr w:rsidR="00735CB9" w14:paraId="3277F8FA" w14:textId="77777777">
        <w:tc>
          <w:tcPr>
            <w:tcW w:w="3619" w:type="dxa"/>
            <w:tcMar>
              <w:top w:w="5" w:type="dxa"/>
              <w:left w:w="113" w:type="dxa"/>
              <w:bottom w:w="5" w:type="dxa"/>
              <w:right w:w="113" w:type="dxa"/>
            </w:tcMar>
            <w:hideMark/>
          </w:tcPr>
          <w:p w14:paraId="6351A664" w14:textId="77777777" w:rsidR="0094071B" w:rsidRPr="001021AD" w:rsidRDefault="00000000" w:rsidP="00342A35">
            <w:pPr>
              <w:pStyle w:val="NoSpacing"/>
              <w:spacing w:after="200"/>
              <w:jc w:val="both"/>
            </w:pPr>
            <w:r w:rsidRPr="001021AD">
              <w:rPr>
                <w:rFonts w:eastAsia="Arial" w:cs="Arial"/>
                <w:color w:val="000000"/>
              </w:rPr>
              <w:t>Water Efficiency Labelling and Standards (WELS) </w:t>
            </w:r>
          </w:p>
        </w:tc>
        <w:tc>
          <w:tcPr>
            <w:tcW w:w="5078" w:type="dxa"/>
            <w:tcMar>
              <w:top w:w="5" w:type="dxa"/>
              <w:left w:w="113" w:type="dxa"/>
              <w:bottom w:w="5" w:type="dxa"/>
              <w:right w:w="113" w:type="dxa"/>
            </w:tcMar>
            <w:hideMark/>
          </w:tcPr>
          <w:p w14:paraId="4E692331" w14:textId="77777777" w:rsidR="0094071B" w:rsidRPr="001021AD" w:rsidRDefault="00000000" w:rsidP="00342A35">
            <w:pPr>
              <w:pStyle w:val="NoSpacing"/>
              <w:spacing w:after="200"/>
              <w:jc w:val="both"/>
            </w:pPr>
            <w:hyperlink r:id="rId23" w:tgtFrame="_blank" w:history="1">
              <w:r w:rsidRPr="001021AD">
                <w:rPr>
                  <w:rFonts w:eastAsia="Arial" w:cs="Arial"/>
                  <w:color w:val="0000FF"/>
                </w:rPr>
                <w:t>www.waterrating.gov.au</w:t>
              </w:r>
            </w:hyperlink>
          </w:p>
        </w:tc>
      </w:tr>
      <w:tr w:rsidR="00735CB9" w14:paraId="0FC3BE71" w14:textId="77777777">
        <w:trPr>
          <w:trHeight w:val="872"/>
        </w:trPr>
        <w:tc>
          <w:tcPr>
            <w:tcW w:w="3619" w:type="dxa"/>
            <w:tcMar>
              <w:top w:w="5" w:type="dxa"/>
              <w:left w:w="113" w:type="dxa"/>
              <w:bottom w:w="5" w:type="dxa"/>
              <w:right w:w="113" w:type="dxa"/>
            </w:tcMar>
            <w:hideMark/>
          </w:tcPr>
          <w:p w14:paraId="3F97510F" w14:textId="77777777" w:rsidR="0094071B" w:rsidRPr="001021AD" w:rsidRDefault="00000000" w:rsidP="00342A35">
            <w:pPr>
              <w:pStyle w:val="NoSpacing"/>
              <w:spacing w:after="200"/>
              <w:jc w:val="both"/>
            </w:pPr>
            <w:r w:rsidRPr="001021AD">
              <w:rPr>
                <w:rFonts w:eastAsia="Arial" w:cs="Arial"/>
                <w:color w:val="000000"/>
              </w:rPr>
              <w:t>WorkCover Authority of NSW</w:t>
            </w:r>
          </w:p>
        </w:tc>
        <w:tc>
          <w:tcPr>
            <w:tcW w:w="5078" w:type="dxa"/>
            <w:tcMar>
              <w:top w:w="5" w:type="dxa"/>
              <w:left w:w="113" w:type="dxa"/>
              <w:bottom w:w="5" w:type="dxa"/>
              <w:right w:w="113" w:type="dxa"/>
            </w:tcMar>
            <w:hideMark/>
          </w:tcPr>
          <w:p w14:paraId="2B0D75CE" w14:textId="77777777" w:rsidR="0094071B" w:rsidRPr="001021AD" w:rsidRDefault="00000000" w:rsidP="00342A35">
            <w:pPr>
              <w:pStyle w:val="NoSpacing"/>
              <w:spacing w:after="200"/>
              <w:jc w:val="both"/>
            </w:pPr>
            <w:r w:rsidRPr="001021AD">
              <w:rPr>
                <w:rFonts w:eastAsia="Arial" w:cs="Arial"/>
                <w:color w:val="000000"/>
              </w:rPr>
              <w:t>13 10 50</w:t>
            </w:r>
          </w:p>
          <w:p w14:paraId="3E6D3302" w14:textId="77777777" w:rsidR="0094071B" w:rsidRPr="001021AD" w:rsidRDefault="00000000" w:rsidP="00342A35">
            <w:pPr>
              <w:pStyle w:val="NoSpacing"/>
              <w:spacing w:after="200"/>
              <w:jc w:val="both"/>
            </w:pPr>
            <w:hyperlink r:id="rId24" w:history="1">
              <w:r w:rsidRPr="001021AD">
                <w:rPr>
                  <w:rFonts w:eastAsia="Arial" w:cs="Arial"/>
                  <w:color w:val="0000FF"/>
                </w:rPr>
                <w:t>www.workcover.nsw.gov.au</w:t>
              </w:r>
            </w:hyperlink>
          </w:p>
          <w:p w14:paraId="7E4A9F07" w14:textId="77777777" w:rsidR="0094071B" w:rsidRPr="001021AD" w:rsidRDefault="00000000" w:rsidP="00342A35">
            <w:pPr>
              <w:pStyle w:val="NoSpacing"/>
              <w:spacing w:after="200"/>
              <w:jc w:val="both"/>
            </w:pPr>
            <w:r w:rsidRPr="001021AD">
              <w:rPr>
                <w:rFonts w:eastAsia="Arial" w:cs="Arial"/>
                <w:color w:val="000000"/>
              </w:rPr>
              <w:t>Enquiries relating to work safety and asbestos removal and disposal.</w:t>
            </w:r>
          </w:p>
        </w:tc>
      </w:tr>
    </w:tbl>
    <w:p w14:paraId="636DA1EE" w14:textId="77777777" w:rsidR="00342A35" w:rsidRPr="00342A35" w:rsidRDefault="00000000" w:rsidP="00342A35">
      <w:pPr>
        <w:pStyle w:val="Heading3"/>
      </w:pPr>
      <w:r>
        <w:rPr>
          <w:noProof/>
        </w:rPr>
        <w:t>Asbestos Removal</w:t>
      </w:r>
    </w:p>
    <w:p w14:paraId="7FEA2018" w14:textId="77777777" w:rsidR="0094071B" w:rsidRPr="001021AD" w:rsidRDefault="00000000" w:rsidP="00342A35">
      <w:pPr>
        <w:pStyle w:val="NoSpacing"/>
        <w:spacing w:after="200"/>
        <w:jc w:val="both"/>
      </w:pPr>
      <w:r w:rsidRPr="001021AD">
        <w:rPr>
          <w:rFonts w:eastAsia="Arial" w:cs="Arial"/>
          <w:color w:val="000000"/>
        </w:rPr>
        <w:t>A demolition or asbestos removal contractor licensed under the Work Health and Safety Regulations 2011 must undertake removal of more than 10m2 of bonded asbestos (or otherwise specified by WorkCover or relevant legislation).</w:t>
      </w:r>
    </w:p>
    <w:p w14:paraId="53DE237E" w14:textId="77777777" w:rsidR="0094071B" w:rsidRPr="001021AD" w:rsidRDefault="00000000" w:rsidP="00342A35">
      <w:pPr>
        <w:pStyle w:val="NoSpacing"/>
        <w:spacing w:after="200"/>
        <w:jc w:val="both"/>
      </w:pPr>
      <w:r w:rsidRPr="001021AD">
        <w:rPr>
          <w:rFonts w:eastAsia="Arial" w:cs="Arial"/>
          <w:color w:val="000000"/>
        </w:rPr>
        <w:t xml:space="preserve">Removal of friable asbestos material must only be undertaken by a contractor that holds a current Class </w:t>
      </w:r>
      <w:proofErr w:type="gramStart"/>
      <w:r w:rsidRPr="001021AD">
        <w:rPr>
          <w:rFonts w:eastAsia="Arial" w:cs="Arial"/>
          <w:color w:val="000000"/>
        </w:rPr>
        <w:t>A</w:t>
      </w:r>
      <w:proofErr w:type="gramEnd"/>
      <w:r w:rsidRPr="001021AD">
        <w:rPr>
          <w:rFonts w:eastAsia="Arial" w:cs="Arial"/>
          <w:color w:val="000000"/>
        </w:rPr>
        <w:t xml:space="preserve"> Friable Asbestos Removal Licence.</w:t>
      </w:r>
    </w:p>
    <w:p w14:paraId="0C046C79" w14:textId="77777777" w:rsidR="0094071B" w:rsidRPr="001021AD" w:rsidRDefault="00000000" w:rsidP="00342A35">
      <w:pPr>
        <w:pStyle w:val="NoSpacing"/>
        <w:spacing w:after="200"/>
        <w:jc w:val="both"/>
      </w:pPr>
      <w:r w:rsidRPr="001021AD">
        <w:rPr>
          <w:rFonts w:eastAsia="Arial" w:cs="Arial"/>
          <w:color w:val="000000"/>
        </w:rPr>
        <w:t>Demolition sites that involve the removal of asbestos must display a standard commercially manufactured sign containing the words ‘DANGER ASBESTOS REMOVAL IN PROGRESS’ measuring not less than 400mm x 300mm is to be erected in a prominent visible position on the site to the satisfaction of Council’s officers. The sign is to be erected prior to demolition work commencing and is to remain in place until such time as all asbestos has been removed from the site to an approved waste facility.</w:t>
      </w:r>
    </w:p>
    <w:p w14:paraId="20C20D50" w14:textId="77777777" w:rsidR="0094071B" w:rsidRPr="001021AD" w:rsidRDefault="00000000" w:rsidP="00342A35">
      <w:pPr>
        <w:pStyle w:val="NoSpacing"/>
        <w:spacing w:after="200"/>
        <w:jc w:val="both"/>
      </w:pPr>
      <w:r w:rsidRPr="001021AD">
        <w:rPr>
          <w:rFonts w:eastAsia="Arial" w:cs="Arial"/>
          <w:color w:val="000000"/>
        </w:rPr>
        <w:lastRenderedPageBreak/>
        <w:t xml:space="preserve">All asbestos waste must be stored, </w:t>
      </w:r>
      <w:proofErr w:type="gramStart"/>
      <w:r w:rsidRPr="001021AD">
        <w:rPr>
          <w:rFonts w:eastAsia="Arial" w:cs="Arial"/>
          <w:color w:val="000000"/>
        </w:rPr>
        <w:t>transported</w:t>
      </w:r>
      <w:proofErr w:type="gramEnd"/>
      <w:r w:rsidRPr="001021AD">
        <w:rPr>
          <w:rFonts w:eastAsia="Arial" w:cs="Arial"/>
          <w:color w:val="000000"/>
        </w:rPr>
        <w:t xml:space="preserve"> and disposed of in compliance with the Protection of the Environment Operations (Waste) Regulation 2014. All receipts detailing method and location of disposal must be submitted to Council as evidence of correct disposal.</w:t>
      </w:r>
    </w:p>
    <w:sectPr w:rsidR="0094071B" w:rsidRPr="001021AD" w:rsidSect="00412E8D">
      <w:headerReference w:type="even" r:id="rId25"/>
      <w:headerReference w:type="default" r:id="rId26"/>
      <w:footerReference w:type="default" r:id="rId27"/>
      <w:headerReference w:type="first" r:id="rId28"/>
      <w:footerReference w:type="first" r:id="rId29"/>
      <w:pgSz w:w="11907" w:h="16840" w:code="9"/>
      <w:pgMar w:top="3402" w:right="1440" w:bottom="2438" w:left="1440" w:header="709" w:footer="709" w:gutter="0"/>
      <w:paperSrc w:first="261" w:other="261"/>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7CD88" w14:textId="77777777" w:rsidR="00921DC1" w:rsidRDefault="00921DC1">
      <w:r>
        <w:separator/>
      </w:r>
    </w:p>
  </w:endnote>
  <w:endnote w:type="continuationSeparator" w:id="0">
    <w:p w14:paraId="000CBC7A" w14:textId="77777777" w:rsidR="00921DC1" w:rsidRDefault="00921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40E53" w14:textId="77777777" w:rsidR="0059198E" w:rsidRPr="0059198E" w:rsidRDefault="00000000">
    <w:pPr>
      <w:pStyle w:val="Footer"/>
      <w:jc w:val="center"/>
      <w:rPr>
        <w:sz w:val="24"/>
        <w:szCs w:val="24"/>
      </w:rPr>
    </w:pPr>
    <w:r w:rsidRPr="0059198E">
      <w:rPr>
        <w:sz w:val="24"/>
        <w:szCs w:val="24"/>
      </w:rPr>
      <w:fldChar w:fldCharType="begin"/>
    </w:r>
    <w:r w:rsidRPr="0059198E">
      <w:rPr>
        <w:sz w:val="24"/>
        <w:szCs w:val="24"/>
      </w:rPr>
      <w:instrText xml:space="preserve"> PAGE   \* MERGEFORMAT </w:instrText>
    </w:r>
    <w:r w:rsidRPr="0059198E">
      <w:rPr>
        <w:sz w:val="24"/>
        <w:szCs w:val="24"/>
      </w:rPr>
      <w:fldChar w:fldCharType="separate"/>
    </w:r>
    <w:r w:rsidR="00291AAC">
      <w:rPr>
        <w:noProof/>
        <w:sz w:val="24"/>
        <w:szCs w:val="24"/>
      </w:rPr>
      <w:t>25</w:t>
    </w:r>
    <w:r w:rsidRPr="0059198E">
      <w:rPr>
        <w:noProof/>
        <w:sz w:val="24"/>
        <w:szCs w:val="24"/>
      </w:rPr>
      <w:fldChar w:fldCharType="end"/>
    </w:r>
  </w:p>
  <w:p w14:paraId="3DA6544E" w14:textId="77777777" w:rsidR="0059198E" w:rsidRDefault="0059198E" w:rsidP="0059198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A181" w14:textId="77777777" w:rsidR="0001436E" w:rsidRPr="00494B96" w:rsidRDefault="00000000" w:rsidP="00412E8D">
    <w:pPr>
      <w:pStyle w:val="Footer"/>
      <w:ind w:left="-851"/>
      <w:rPr>
        <w:sz w:val="24"/>
      </w:rPr>
    </w:pPr>
    <w:r w:rsidRPr="00494B96">
      <w:rPr>
        <w:noProof/>
        <w:sz w:val="24"/>
      </w:rPr>
      <w:drawing>
        <wp:inline distT="0" distB="0" distL="0" distR="0" wp14:anchorId="654DE4B3" wp14:editId="784B9DDC">
          <wp:extent cx="4727448" cy="615696"/>
          <wp:effectExtent l="0" t="0" r="0" b="0"/>
          <wp:docPr id="100009" name="Picture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1"/>
                  <a:stretch>
                    <a:fillRect/>
                  </a:stretch>
                </pic:blipFill>
                <pic:spPr>
                  <a:xfrm>
                    <a:off x="0" y="0"/>
                    <a:ext cx="4727448" cy="6156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E7B4D" w14:textId="77777777" w:rsidR="00921DC1" w:rsidRDefault="00921DC1">
      <w:r>
        <w:separator/>
      </w:r>
    </w:p>
  </w:footnote>
  <w:footnote w:type="continuationSeparator" w:id="0">
    <w:p w14:paraId="49F13A8F" w14:textId="77777777" w:rsidR="00921DC1" w:rsidRDefault="00921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6CF1" w14:textId="77777777" w:rsidR="006111DD" w:rsidRDefault="00000000">
    <w:pPr>
      <w:pStyle w:val="Header"/>
    </w:pPr>
    <w:r>
      <w:rPr>
        <w:noProof/>
      </w:rPr>
      <w:pict w14:anchorId="2FA80F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754907" o:spid="_x0000_s3073" type="#_x0000_t75" style="position:absolute;margin-left:0;margin-top:0;width:595.2pt;height:841.9pt;z-index:-251657216;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8AF9" w14:textId="77777777" w:rsidR="006111DD" w:rsidRDefault="00000000">
    <w:pPr>
      <w:pStyle w:val="Header"/>
    </w:pPr>
    <w:r>
      <w:rPr>
        <w:noProof/>
      </w:rPr>
      <w:pict w14:anchorId="5D5D6A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754908" o:spid="_x0000_s3074" type="#_x0000_t75" style="position:absolute;margin-left:-72.05pt;margin-top:-172.35pt;width:595.2pt;height:841.9pt;z-index:-251656192;mso-position-horizontal-relative:margin;mso-position-vertical-relative:margin" o:allowincell="f">
          <v:imagedata r:id="rId1" o:title="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DEA5B" w14:textId="77777777" w:rsidR="0001436E" w:rsidRPr="00412E8D" w:rsidRDefault="00000000" w:rsidP="00412E8D">
    <w:pPr>
      <w:pStyle w:val="Header"/>
      <w:ind w:left="-709"/>
      <w:rPr>
        <w:sz w:val="24"/>
      </w:rPr>
    </w:pPr>
    <w:r>
      <w:rPr>
        <w:noProof/>
        <w:sz w:val="24"/>
      </w:rPr>
      <w:pict w14:anchorId="63D36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754906" o:spid="_x0000_s3075" type="#_x0000_t75" style="position:absolute;left:0;text-align:left;margin-left:-72.05pt;margin-top:-172.35pt;width:595.2pt;height:841.9pt;z-index:-251658240;mso-position-horizontal-relative:margin;mso-position-vertical-relative:margin" o:allowincell="f">
          <v:imagedata r:id="rId1" o:title="Watermark"/>
          <w10:wrap anchorx="margin" anchory="margin"/>
        </v:shape>
      </w:pict>
    </w:r>
    <w:r w:rsidR="00494B96" w:rsidRPr="00412E8D">
      <w:rPr>
        <w:noProof/>
        <w:sz w:val="24"/>
      </w:rPr>
      <w:drawing>
        <wp:inline distT="0" distB="0" distL="0" distR="0" wp14:anchorId="4084870F" wp14:editId="373E1F92">
          <wp:extent cx="3210922" cy="396393"/>
          <wp:effectExtent l="0" t="0" r="0" b="0"/>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r:embed="rId2"/>
                  <a:stretch>
                    <a:fillRect/>
                  </a:stretch>
                </pic:blipFill>
                <pic:spPr>
                  <a:xfrm>
                    <a:off x="0" y="0"/>
                    <a:ext cx="3210922" cy="3963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A1049EC"/>
    <w:multiLevelType w:val="multilevel"/>
    <w:tmpl w:val="5EC629B4"/>
    <w:lvl w:ilvl="0">
      <w:start w:val="1"/>
      <w:numFmt w:val="upperLetter"/>
      <w:pStyle w:val="Condition1"/>
      <w:lvlText w:val="(%1)"/>
      <w:lvlJc w:val="left"/>
      <w:pPr>
        <w:tabs>
          <w:tab w:val="num" w:pos="0"/>
        </w:tabs>
        <w:ind w:left="567" w:hanging="567"/>
      </w:pPr>
      <w:rPr>
        <w:rFonts w:ascii="Arial" w:hAnsi="Arial" w:cs="Arial" w:hint="default"/>
        <w:b w:val="0"/>
        <w:i w:val="0"/>
        <w: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nditionHeading"/>
      <w:lvlText w:val="(%2)"/>
      <w:lvlJc w:val="left"/>
      <w:pPr>
        <w:tabs>
          <w:tab w:val="num" w:pos="0"/>
        </w:tabs>
        <w:ind w:left="1134" w:hanging="567"/>
      </w:pPr>
      <w:rPr>
        <w:rFonts w:ascii="Arial" w:hAnsi="Arial" w:cs="Arial" w:hint="default"/>
        <w:b/>
        <w:i w:val="0"/>
        <w: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ndition3"/>
      <w:lvlText w:val="(%3)"/>
      <w:lvlJc w:val="left"/>
      <w:pPr>
        <w:tabs>
          <w:tab w:val="num" w:pos="0"/>
        </w:tabs>
        <w:ind w:left="1701" w:hanging="567"/>
      </w:pPr>
      <w:rPr>
        <w:rFonts w:ascii="Arial" w:hAnsi="Arial" w:cs="Arial" w:hint="default"/>
        <w:b w:val="0"/>
        <w:i w:val="0"/>
        <w: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ondition4"/>
      <w:lvlText w:val="(%4)"/>
      <w:lvlJc w:val="left"/>
      <w:pPr>
        <w:tabs>
          <w:tab w:val="num" w:pos="0"/>
        </w:tabs>
        <w:ind w:left="2268" w:hanging="567"/>
      </w:pPr>
      <w:rPr>
        <w:rFonts w:ascii="Arial" w:hAnsi="Arial" w:cs="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ndition5"/>
      <w:lvlText w:val="%5."/>
      <w:lvlJc w:val="left"/>
      <w:pPr>
        <w:tabs>
          <w:tab w:val="num" w:pos="0"/>
        </w:tabs>
        <w:ind w:left="2835" w:hanging="567"/>
      </w:pPr>
      <w:rPr>
        <w:rFonts w:ascii="Arial" w:hAnsi="Arial" w:cs="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Condition6"/>
      <w:lvlText w:val="%6."/>
      <w:lvlJc w:val="left"/>
      <w:pPr>
        <w:tabs>
          <w:tab w:val="num" w:pos="0"/>
        </w:tabs>
        <w:ind w:left="3402" w:hanging="567"/>
      </w:pPr>
      <w:rPr>
        <w:rFonts w:ascii="Arial" w:hAnsi="Arial" w:cs="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Condition7"/>
      <w:lvlText w:val="%7)"/>
      <w:lvlJc w:val="left"/>
      <w:pPr>
        <w:tabs>
          <w:tab w:val="num" w:pos="0"/>
        </w:tabs>
        <w:ind w:left="3969" w:hanging="567"/>
      </w:pPr>
      <w:rPr>
        <w:rFonts w:ascii="Arial" w:hAnsi="Arial" w:cs="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Condition8"/>
      <w:lvlText w:val="%8)"/>
      <w:lvlJc w:val="left"/>
      <w:pPr>
        <w:tabs>
          <w:tab w:val="num" w:pos="0"/>
        </w:tabs>
        <w:ind w:left="4535" w:hanging="566"/>
      </w:pPr>
      <w:rPr>
        <w:rFonts w:ascii="Arial" w:hAnsi="Arial" w:cs="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Condition9"/>
      <w:lvlText w:val="%9"/>
      <w:lvlJc w:val="left"/>
      <w:pPr>
        <w:tabs>
          <w:tab w:val="num" w:pos="0"/>
        </w:tabs>
        <w:ind w:left="5102" w:hanging="567"/>
      </w:pPr>
      <w:rPr>
        <w:rFonts w:ascii="Arial" w:hAnsi="Arial" w:cs="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1">
    <w:nsid w:val="23581BBB"/>
    <w:multiLevelType w:val="hybridMultilevel"/>
    <w:tmpl w:val="0B1C8548"/>
    <w:lvl w:ilvl="0" w:tplc="FF560B9E">
      <w:start w:val="1"/>
      <w:numFmt w:val="decimal"/>
      <w:pStyle w:val="Heading1"/>
      <w:lvlText w:val="%1."/>
      <w:lvlJc w:val="left"/>
      <w:pPr>
        <w:ind w:left="720" w:hanging="360"/>
      </w:pPr>
    </w:lvl>
    <w:lvl w:ilvl="1" w:tplc="2B2477E6" w:tentative="1">
      <w:start w:val="1"/>
      <w:numFmt w:val="lowerLetter"/>
      <w:lvlText w:val="%2."/>
      <w:lvlJc w:val="left"/>
      <w:pPr>
        <w:ind w:left="1440" w:hanging="360"/>
      </w:pPr>
    </w:lvl>
    <w:lvl w:ilvl="2" w:tplc="2F3C5CEC" w:tentative="1">
      <w:start w:val="1"/>
      <w:numFmt w:val="lowerRoman"/>
      <w:lvlText w:val="%3."/>
      <w:lvlJc w:val="right"/>
      <w:pPr>
        <w:ind w:left="2160" w:hanging="180"/>
      </w:pPr>
    </w:lvl>
    <w:lvl w:ilvl="3" w:tplc="5DDC5A22" w:tentative="1">
      <w:start w:val="1"/>
      <w:numFmt w:val="decimal"/>
      <w:lvlText w:val="%4."/>
      <w:lvlJc w:val="left"/>
      <w:pPr>
        <w:ind w:left="2880" w:hanging="360"/>
      </w:pPr>
    </w:lvl>
    <w:lvl w:ilvl="4" w:tplc="2916A814" w:tentative="1">
      <w:start w:val="1"/>
      <w:numFmt w:val="lowerLetter"/>
      <w:lvlText w:val="%5."/>
      <w:lvlJc w:val="left"/>
      <w:pPr>
        <w:ind w:left="3600" w:hanging="360"/>
      </w:pPr>
    </w:lvl>
    <w:lvl w:ilvl="5" w:tplc="B06227E6" w:tentative="1">
      <w:start w:val="1"/>
      <w:numFmt w:val="lowerRoman"/>
      <w:lvlText w:val="%6."/>
      <w:lvlJc w:val="right"/>
      <w:pPr>
        <w:ind w:left="4320" w:hanging="180"/>
      </w:pPr>
    </w:lvl>
    <w:lvl w:ilvl="6" w:tplc="0B58AA2C" w:tentative="1">
      <w:start w:val="1"/>
      <w:numFmt w:val="decimal"/>
      <w:lvlText w:val="%7."/>
      <w:lvlJc w:val="left"/>
      <w:pPr>
        <w:ind w:left="5040" w:hanging="360"/>
      </w:pPr>
    </w:lvl>
    <w:lvl w:ilvl="7" w:tplc="070CD136" w:tentative="1">
      <w:start w:val="1"/>
      <w:numFmt w:val="lowerLetter"/>
      <w:lvlText w:val="%8."/>
      <w:lvlJc w:val="left"/>
      <w:pPr>
        <w:ind w:left="5760" w:hanging="360"/>
      </w:pPr>
    </w:lvl>
    <w:lvl w:ilvl="8" w:tplc="7C8A5D9C" w:tentative="1">
      <w:start w:val="1"/>
      <w:numFmt w:val="lowerRoman"/>
      <w:lvlText w:val="%9."/>
      <w:lvlJc w:val="right"/>
      <w:pPr>
        <w:ind w:left="6480" w:hanging="180"/>
      </w:pPr>
    </w:lvl>
  </w:abstractNum>
  <w:abstractNum w:abstractNumId="2" w15:restartNumberingAfterBreak="1">
    <w:nsid w:val="35C052B6"/>
    <w:multiLevelType w:val="hybridMultilevel"/>
    <w:tmpl w:val="9864B280"/>
    <w:lvl w:ilvl="0" w:tplc="522A9A14">
      <w:start w:val="1"/>
      <w:numFmt w:val="upperLetter"/>
      <w:pStyle w:val="Heading2"/>
      <w:lvlText w:val="%1."/>
      <w:lvlJc w:val="left"/>
      <w:pPr>
        <w:ind w:left="720" w:hanging="360"/>
      </w:pPr>
    </w:lvl>
    <w:lvl w:ilvl="1" w:tplc="9894E3C4" w:tentative="1">
      <w:start w:val="1"/>
      <w:numFmt w:val="lowerLetter"/>
      <w:lvlText w:val="%2."/>
      <w:lvlJc w:val="left"/>
      <w:pPr>
        <w:ind w:left="1440" w:hanging="360"/>
      </w:pPr>
    </w:lvl>
    <w:lvl w:ilvl="2" w:tplc="6A12B11C" w:tentative="1">
      <w:start w:val="1"/>
      <w:numFmt w:val="lowerRoman"/>
      <w:lvlText w:val="%3."/>
      <w:lvlJc w:val="right"/>
      <w:pPr>
        <w:ind w:left="2160" w:hanging="180"/>
      </w:pPr>
    </w:lvl>
    <w:lvl w:ilvl="3" w:tplc="0282B030" w:tentative="1">
      <w:start w:val="1"/>
      <w:numFmt w:val="decimal"/>
      <w:lvlText w:val="%4."/>
      <w:lvlJc w:val="left"/>
      <w:pPr>
        <w:ind w:left="2880" w:hanging="360"/>
      </w:pPr>
    </w:lvl>
    <w:lvl w:ilvl="4" w:tplc="A42E0C1A" w:tentative="1">
      <w:start w:val="1"/>
      <w:numFmt w:val="lowerLetter"/>
      <w:lvlText w:val="%5."/>
      <w:lvlJc w:val="left"/>
      <w:pPr>
        <w:ind w:left="3600" w:hanging="360"/>
      </w:pPr>
    </w:lvl>
    <w:lvl w:ilvl="5" w:tplc="97C4A264" w:tentative="1">
      <w:start w:val="1"/>
      <w:numFmt w:val="lowerRoman"/>
      <w:lvlText w:val="%6."/>
      <w:lvlJc w:val="right"/>
      <w:pPr>
        <w:ind w:left="4320" w:hanging="180"/>
      </w:pPr>
    </w:lvl>
    <w:lvl w:ilvl="6" w:tplc="7E121452" w:tentative="1">
      <w:start w:val="1"/>
      <w:numFmt w:val="decimal"/>
      <w:lvlText w:val="%7."/>
      <w:lvlJc w:val="left"/>
      <w:pPr>
        <w:ind w:left="5040" w:hanging="360"/>
      </w:pPr>
    </w:lvl>
    <w:lvl w:ilvl="7" w:tplc="FD3CAC42" w:tentative="1">
      <w:start w:val="1"/>
      <w:numFmt w:val="lowerLetter"/>
      <w:lvlText w:val="%8."/>
      <w:lvlJc w:val="left"/>
      <w:pPr>
        <w:ind w:left="5760" w:hanging="360"/>
      </w:pPr>
    </w:lvl>
    <w:lvl w:ilvl="8" w:tplc="E9180244" w:tentative="1">
      <w:start w:val="1"/>
      <w:numFmt w:val="lowerRoman"/>
      <w:lvlText w:val="%9."/>
      <w:lvlJc w:val="right"/>
      <w:pPr>
        <w:ind w:left="6480" w:hanging="180"/>
      </w:pPr>
    </w:lvl>
  </w:abstractNum>
  <w:abstractNum w:abstractNumId="3" w15:restartNumberingAfterBreak="1">
    <w:nsid w:val="35C052B7"/>
    <w:multiLevelType w:val="multilevel"/>
    <w:tmpl w:val="35C052B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1">
    <w:nsid w:val="35C052B8"/>
    <w:multiLevelType w:val="multilevel"/>
    <w:tmpl w:val="35C052B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1">
    <w:nsid w:val="35C052B9"/>
    <w:multiLevelType w:val="hybridMultilevel"/>
    <w:tmpl w:val="35C052B9"/>
    <w:lvl w:ilvl="0" w:tplc="8DCA2B6C">
      <w:start w:val="1"/>
      <w:numFmt w:val="bullet"/>
      <w:lvlText w:val=""/>
      <w:lvlJc w:val="left"/>
      <w:pPr>
        <w:ind w:left="720" w:hanging="360"/>
      </w:pPr>
      <w:rPr>
        <w:rFonts w:ascii="Symbol" w:hAnsi="Symbol"/>
      </w:rPr>
    </w:lvl>
    <w:lvl w:ilvl="1" w:tplc="5C28FAB8">
      <w:start w:val="1"/>
      <w:numFmt w:val="bullet"/>
      <w:lvlText w:val="o"/>
      <w:lvlJc w:val="left"/>
      <w:pPr>
        <w:tabs>
          <w:tab w:val="num" w:pos="1440"/>
        </w:tabs>
        <w:ind w:left="1440" w:hanging="360"/>
      </w:pPr>
      <w:rPr>
        <w:rFonts w:ascii="Courier New" w:hAnsi="Courier New"/>
      </w:rPr>
    </w:lvl>
    <w:lvl w:ilvl="2" w:tplc="2E76D200">
      <w:start w:val="1"/>
      <w:numFmt w:val="bullet"/>
      <w:lvlText w:val=""/>
      <w:lvlJc w:val="left"/>
      <w:pPr>
        <w:tabs>
          <w:tab w:val="num" w:pos="2160"/>
        </w:tabs>
        <w:ind w:left="2160" w:hanging="360"/>
      </w:pPr>
      <w:rPr>
        <w:rFonts w:ascii="Wingdings" w:hAnsi="Wingdings"/>
      </w:rPr>
    </w:lvl>
    <w:lvl w:ilvl="3" w:tplc="D6E81834">
      <w:start w:val="1"/>
      <w:numFmt w:val="bullet"/>
      <w:lvlText w:val=""/>
      <w:lvlJc w:val="left"/>
      <w:pPr>
        <w:tabs>
          <w:tab w:val="num" w:pos="2880"/>
        </w:tabs>
        <w:ind w:left="2880" w:hanging="360"/>
      </w:pPr>
      <w:rPr>
        <w:rFonts w:ascii="Symbol" w:hAnsi="Symbol"/>
      </w:rPr>
    </w:lvl>
    <w:lvl w:ilvl="4" w:tplc="096A94F4">
      <w:start w:val="1"/>
      <w:numFmt w:val="bullet"/>
      <w:lvlText w:val="o"/>
      <w:lvlJc w:val="left"/>
      <w:pPr>
        <w:tabs>
          <w:tab w:val="num" w:pos="3600"/>
        </w:tabs>
        <w:ind w:left="3600" w:hanging="360"/>
      </w:pPr>
      <w:rPr>
        <w:rFonts w:ascii="Courier New" w:hAnsi="Courier New"/>
      </w:rPr>
    </w:lvl>
    <w:lvl w:ilvl="5" w:tplc="C2220522">
      <w:start w:val="1"/>
      <w:numFmt w:val="bullet"/>
      <w:lvlText w:val=""/>
      <w:lvlJc w:val="left"/>
      <w:pPr>
        <w:tabs>
          <w:tab w:val="num" w:pos="4320"/>
        </w:tabs>
        <w:ind w:left="4320" w:hanging="360"/>
      </w:pPr>
      <w:rPr>
        <w:rFonts w:ascii="Wingdings" w:hAnsi="Wingdings"/>
      </w:rPr>
    </w:lvl>
    <w:lvl w:ilvl="6" w:tplc="4148F71A">
      <w:start w:val="1"/>
      <w:numFmt w:val="bullet"/>
      <w:lvlText w:val=""/>
      <w:lvlJc w:val="left"/>
      <w:pPr>
        <w:tabs>
          <w:tab w:val="num" w:pos="5040"/>
        </w:tabs>
        <w:ind w:left="5040" w:hanging="360"/>
      </w:pPr>
      <w:rPr>
        <w:rFonts w:ascii="Symbol" w:hAnsi="Symbol"/>
      </w:rPr>
    </w:lvl>
    <w:lvl w:ilvl="7" w:tplc="38E625CE">
      <w:start w:val="1"/>
      <w:numFmt w:val="bullet"/>
      <w:lvlText w:val="o"/>
      <w:lvlJc w:val="left"/>
      <w:pPr>
        <w:tabs>
          <w:tab w:val="num" w:pos="5760"/>
        </w:tabs>
        <w:ind w:left="5760" w:hanging="360"/>
      </w:pPr>
      <w:rPr>
        <w:rFonts w:ascii="Courier New" w:hAnsi="Courier New"/>
      </w:rPr>
    </w:lvl>
    <w:lvl w:ilvl="8" w:tplc="CF987BE4">
      <w:start w:val="1"/>
      <w:numFmt w:val="bullet"/>
      <w:lvlText w:val=""/>
      <w:lvlJc w:val="left"/>
      <w:pPr>
        <w:tabs>
          <w:tab w:val="num" w:pos="6480"/>
        </w:tabs>
        <w:ind w:left="6480" w:hanging="360"/>
      </w:pPr>
      <w:rPr>
        <w:rFonts w:ascii="Wingdings" w:hAnsi="Wingdings"/>
      </w:rPr>
    </w:lvl>
  </w:abstractNum>
  <w:abstractNum w:abstractNumId="6" w15:restartNumberingAfterBreak="1">
    <w:nsid w:val="35C052BA"/>
    <w:multiLevelType w:val="hybridMultilevel"/>
    <w:tmpl w:val="35C052BA"/>
    <w:lvl w:ilvl="0" w:tplc="C150BF86">
      <w:start w:val="1"/>
      <w:numFmt w:val="bullet"/>
      <w:lvlText w:val=""/>
      <w:lvlJc w:val="left"/>
      <w:pPr>
        <w:ind w:left="720" w:hanging="360"/>
      </w:pPr>
      <w:rPr>
        <w:rFonts w:ascii="Symbol" w:hAnsi="Symbol"/>
      </w:rPr>
    </w:lvl>
    <w:lvl w:ilvl="1" w:tplc="1794F064">
      <w:start w:val="1"/>
      <w:numFmt w:val="bullet"/>
      <w:lvlText w:val="o"/>
      <w:lvlJc w:val="left"/>
      <w:pPr>
        <w:tabs>
          <w:tab w:val="num" w:pos="1440"/>
        </w:tabs>
        <w:ind w:left="1440" w:hanging="360"/>
      </w:pPr>
      <w:rPr>
        <w:rFonts w:ascii="Courier New" w:hAnsi="Courier New"/>
      </w:rPr>
    </w:lvl>
    <w:lvl w:ilvl="2" w:tplc="D14AAFB6">
      <w:start w:val="1"/>
      <w:numFmt w:val="bullet"/>
      <w:lvlText w:val=""/>
      <w:lvlJc w:val="left"/>
      <w:pPr>
        <w:tabs>
          <w:tab w:val="num" w:pos="2160"/>
        </w:tabs>
        <w:ind w:left="2160" w:hanging="360"/>
      </w:pPr>
      <w:rPr>
        <w:rFonts w:ascii="Wingdings" w:hAnsi="Wingdings"/>
      </w:rPr>
    </w:lvl>
    <w:lvl w:ilvl="3" w:tplc="6C8C928C">
      <w:start w:val="1"/>
      <w:numFmt w:val="bullet"/>
      <w:lvlText w:val=""/>
      <w:lvlJc w:val="left"/>
      <w:pPr>
        <w:tabs>
          <w:tab w:val="num" w:pos="2880"/>
        </w:tabs>
        <w:ind w:left="2880" w:hanging="360"/>
      </w:pPr>
      <w:rPr>
        <w:rFonts w:ascii="Symbol" w:hAnsi="Symbol"/>
      </w:rPr>
    </w:lvl>
    <w:lvl w:ilvl="4" w:tplc="6D00F370">
      <w:start w:val="1"/>
      <w:numFmt w:val="bullet"/>
      <w:lvlText w:val="o"/>
      <w:lvlJc w:val="left"/>
      <w:pPr>
        <w:tabs>
          <w:tab w:val="num" w:pos="3600"/>
        </w:tabs>
        <w:ind w:left="3600" w:hanging="360"/>
      </w:pPr>
      <w:rPr>
        <w:rFonts w:ascii="Courier New" w:hAnsi="Courier New"/>
      </w:rPr>
    </w:lvl>
    <w:lvl w:ilvl="5" w:tplc="9F924C5C">
      <w:start w:val="1"/>
      <w:numFmt w:val="bullet"/>
      <w:lvlText w:val=""/>
      <w:lvlJc w:val="left"/>
      <w:pPr>
        <w:tabs>
          <w:tab w:val="num" w:pos="4320"/>
        </w:tabs>
        <w:ind w:left="4320" w:hanging="360"/>
      </w:pPr>
      <w:rPr>
        <w:rFonts w:ascii="Wingdings" w:hAnsi="Wingdings"/>
      </w:rPr>
    </w:lvl>
    <w:lvl w:ilvl="6" w:tplc="EA988810">
      <w:start w:val="1"/>
      <w:numFmt w:val="bullet"/>
      <w:lvlText w:val=""/>
      <w:lvlJc w:val="left"/>
      <w:pPr>
        <w:tabs>
          <w:tab w:val="num" w:pos="5040"/>
        </w:tabs>
        <w:ind w:left="5040" w:hanging="360"/>
      </w:pPr>
      <w:rPr>
        <w:rFonts w:ascii="Symbol" w:hAnsi="Symbol"/>
      </w:rPr>
    </w:lvl>
    <w:lvl w:ilvl="7" w:tplc="6C7C4D52">
      <w:start w:val="1"/>
      <w:numFmt w:val="bullet"/>
      <w:lvlText w:val="o"/>
      <w:lvlJc w:val="left"/>
      <w:pPr>
        <w:tabs>
          <w:tab w:val="num" w:pos="5760"/>
        </w:tabs>
        <w:ind w:left="5760" w:hanging="360"/>
      </w:pPr>
      <w:rPr>
        <w:rFonts w:ascii="Courier New" w:hAnsi="Courier New"/>
      </w:rPr>
    </w:lvl>
    <w:lvl w:ilvl="8" w:tplc="B9185C52">
      <w:start w:val="1"/>
      <w:numFmt w:val="bullet"/>
      <w:lvlText w:val=""/>
      <w:lvlJc w:val="left"/>
      <w:pPr>
        <w:tabs>
          <w:tab w:val="num" w:pos="6480"/>
        </w:tabs>
        <w:ind w:left="6480" w:hanging="360"/>
      </w:pPr>
      <w:rPr>
        <w:rFonts w:ascii="Wingdings" w:hAnsi="Wingdings"/>
      </w:rPr>
    </w:lvl>
  </w:abstractNum>
  <w:abstractNum w:abstractNumId="7" w15:restartNumberingAfterBreak="1">
    <w:nsid w:val="35C052BB"/>
    <w:multiLevelType w:val="hybridMultilevel"/>
    <w:tmpl w:val="35C052BB"/>
    <w:lvl w:ilvl="0" w:tplc="6CCC5AE8">
      <w:start w:val="1"/>
      <w:numFmt w:val="bullet"/>
      <w:lvlText w:val=""/>
      <w:lvlJc w:val="left"/>
      <w:pPr>
        <w:ind w:left="720" w:hanging="360"/>
      </w:pPr>
      <w:rPr>
        <w:rFonts w:ascii="Symbol" w:hAnsi="Symbol"/>
      </w:rPr>
    </w:lvl>
    <w:lvl w:ilvl="1" w:tplc="103C3D2C">
      <w:start w:val="1"/>
      <w:numFmt w:val="bullet"/>
      <w:lvlText w:val="o"/>
      <w:lvlJc w:val="left"/>
      <w:pPr>
        <w:tabs>
          <w:tab w:val="num" w:pos="1440"/>
        </w:tabs>
        <w:ind w:left="1440" w:hanging="360"/>
      </w:pPr>
      <w:rPr>
        <w:rFonts w:ascii="Courier New" w:hAnsi="Courier New"/>
      </w:rPr>
    </w:lvl>
    <w:lvl w:ilvl="2" w:tplc="30E060FE">
      <w:start w:val="1"/>
      <w:numFmt w:val="bullet"/>
      <w:lvlText w:val=""/>
      <w:lvlJc w:val="left"/>
      <w:pPr>
        <w:tabs>
          <w:tab w:val="num" w:pos="2160"/>
        </w:tabs>
        <w:ind w:left="2160" w:hanging="360"/>
      </w:pPr>
      <w:rPr>
        <w:rFonts w:ascii="Wingdings" w:hAnsi="Wingdings"/>
      </w:rPr>
    </w:lvl>
    <w:lvl w:ilvl="3" w:tplc="55AC1F8A">
      <w:start w:val="1"/>
      <w:numFmt w:val="bullet"/>
      <w:lvlText w:val=""/>
      <w:lvlJc w:val="left"/>
      <w:pPr>
        <w:tabs>
          <w:tab w:val="num" w:pos="2880"/>
        </w:tabs>
        <w:ind w:left="2880" w:hanging="360"/>
      </w:pPr>
      <w:rPr>
        <w:rFonts w:ascii="Symbol" w:hAnsi="Symbol"/>
      </w:rPr>
    </w:lvl>
    <w:lvl w:ilvl="4" w:tplc="66CAEF90">
      <w:start w:val="1"/>
      <w:numFmt w:val="bullet"/>
      <w:lvlText w:val="o"/>
      <w:lvlJc w:val="left"/>
      <w:pPr>
        <w:tabs>
          <w:tab w:val="num" w:pos="3600"/>
        </w:tabs>
        <w:ind w:left="3600" w:hanging="360"/>
      </w:pPr>
      <w:rPr>
        <w:rFonts w:ascii="Courier New" w:hAnsi="Courier New"/>
      </w:rPr>
    </w:lvl>
    <w:lvl w:ilvl="5" w:tplc="E7CAF33E">
      <w:start w:val="1"/>
      <w:numFmt w:val="bullet"/>
      <w:lvlText w:val=""/>
      <w:lvlJc w:val="left"/>
      <w:pPr>
        <w:tabs>
          <w:tab w:val="num" w:pos="4320"/>
        </w:tabs>
        <w:ind w:left="4320" w:hanging="360"/>
      </w:pPr>
      <w:rPr>
        <w:rFonts w:ascii="Wingdings" w:hAnsi="Wingdings"/>
      </w:rPr>
    </w:lvl>
    <w:lvl w:ilvl="6" w:tplc="2EE2F310">
      <w:start w:val="1"/>
      <w:numFmt w:val="bullet"/>
      <w:lvlText w:val=""/>
      <w:lvlJc w:val="left"/>
      <w:pPr>
        <w:tabs>
          <w:tab w:val="num" w:pos="5040"/>
        </w:tabs>
        <w:ind w:left="5040" w:hanging="360"/>
      </w:pPr>
      <w:rPr>
        <w:rFonts w:ascii="Symbol" w:hAnsi="Symbol"/>
      </w:rPr>
    </w:lvl>
    <w:lvl w:ilvl="7" w:tplc="4008FA84">
      <w:start w:val="1"/>
      <w:numFmt w:val="bullet"/>
      <w:lvlText w:val="o"/>
      <w:lvlJc w:val="left"/>
      <w:pPr>
        <w:tabs>
          <w:tab w:val="num" w:pos="5760"/>
        </w:tabs>
        <w:ind w:left="5760" w:hanging="360"/>
      </w:pPr>
      <w:rPr>
        <w:rFonts w:ascii="Courier New" w:hAnsi="Courier New"/>
      </w:rPr>
    </w:lvl>
    <w:lvl w:ilvl="8" w:tplc="57945F24">
      <w:start w:val="1"/>
      <w:numFmt w:val="bullet"/>
      <w:lvlText w:val=""/>
      <w:lvlJc w:val="left"/>
      <w:pPr>
        <w:tabs>
          <w:tab w:val="num" w:pos="6480"/>
        </w:tabs>
        <w:ind w:left="6480" w:hanging="360"/>
      </w:pPr>
      <w:rPr>
        <w:rFonts w:ascii="Wingdings" w:hAnsi="Wingdings"/>
      </w:rPr>
    </w:lvl>
  </w:abstractNum>
  <w:abstractNum w:abstractNumId="8" w15:restartNumberingAfterBreak="1">
    <w:nsid w:val="35C052BC"/>
    <w:multiLevelType w:val="multilevel"/>
    <w:tmpl w:val="35C052B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1">
    <w:nsid w:val="35C052BD"/>
    <w:multiLevelType w:val="multilevel"/>
    <w:tmpl w:val="35C052BD"/>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1">
    <w:nsid w:val="35C052BE"/>
    <w:multiLevelType w:val="multilevel"/>
    <w:tmpl w:val="35C052B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1">
    <w:nsid w:val="35C052BF"/>
    <w:multiLevelType w:val="multilevel"/>
    <w:tmpl w:val="35C052BF"/>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1">
    <w:nsid w:val="35C052C0"/>
    <w:multiLevelType w:val="multilevel"/>
    <w:tmpl w:val="35C052C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1">
    <w:nsid w:val="35C052C1"/>
    <w:multiLevelType w:val="multilevel"/>
    <w:tmpl w:val="35C052C1"/>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1">
    <w:nsid w:val="35C052C2"/>
    <w:multiLevelType w:val="multilevel"/>
    <w:tmpl w:val="35C052C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1">
    <w:nsid w:val="35C052C3"/>
    <w:multiLevelType w:val="multilevel"/>
    <w:tmpl w:val="35C052C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1">
    <w:nsid w:val="35C052C4"/>
    <w:multiLevelType w:val="multilevel"/>
    <w:tmpl w:val="35C052C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1">
    <w:nsid w:val="35C052C5"/>
    <w:multiLevelType w:val="multilevel"/>
    <w:tmpl w:val="35C052C5"/>
    <w:lvl w:ilvl="0">
      <w:start w:val="1"/>
      <w:numFmt w:val="lowerRoman"/>
      <w:lvlText w:val="%1."/>
      <w:lvlJc w:val="righ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1">
    <w:nsid w:val="35C052C6"/>
    <w:multiLevelType w:val="multilevel"/>
    <w:tmpl w:val="35C052C6"/>
    <w:lvl w:ilvl="0">
      <w:start w:val="2"/>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1">
    <w:nsid w:val="35C052C7"/>
    <w:multiLevelType w:val="multilevel"/>
    <w:tmpl w:val="35C052C7"/>
    <w:lvl w:ilvl="0">
      <w:start w:val="1"/>
      <w:numFmt w:val="lowerRoman"/>
      <w:lvlText w:val="%1."/>
      <w:lvlJc w:val="righ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1">
    <w:nsid w:val="35C052C8"/>
    <w:multiLevelType w:val="multilevel"/>
    <w:tmpl w:val="35C052C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04654428">
    <w:abstractNumId w:val="0"/>
  </w:num>
  <w:num w:numId="2" w16cid:durableId="374893841">
    <w:abstractNumId w:val="1"/>
  </w:num>
  <w:num w:numId="3" w16cid:durableId="1292444333">
    <w:abstractNumId w:val="2"/>
  </w:num>
  <w:num w:numId="4" w16cid:durableId="1012684530">
    <w:abstractNumId w:val="3"/>
  </w:num>
  <w:num w:numId="5" w16cid:durableId="908464085">
    <w:abstractNumId w:val="4"/>
  </w:num>
  <w:num w:numId="6" w16cid:durableId="2140108226">
    <w:abstractNumId w:val="5"/>
  </w:num>
  <w:num w:numId="7" w16cid:durableId="891618047">
    <w:abstractNumId w:val="6"/>
  </w:num>
  <w:num w:numId="8" w16cid:durableId="761225237">
    <w:abstractNumId w:val="7"/>
  </w:num>
  <w:num w:numId="9" w16cid:durableId="222253902">
    <w:abstractNumId w:val="8"/>
  </w:num>
  <w:num w:numId="10" w16cid:durableId="2031910112">
    <w:abstractNumId w:val="9"/>
  </w:num>
  <w:num w:numId="11" w16cid:durableId="1768194009">
    <w:abstractNumId w:val="10"/>
  </w:num>
  <w:num w:numId="12" w16cid:durableId="1481577722">
    <w:abstractNumId w:val="11"/>
  </w:num>
  <w:num w:numId="13" w16cid:durableId="725833725">
    <w:abstractNumId w:val="12"/>
  </w:num>
  <w:num w:numId="14" w16cid:durableId="947003004">
    <w:abstractNumId w:val="13"/>
  </w:num>
  <w:num w:numId="15" w16cid:durableId="428545507">
    <w:abstractNumId w:val="14"/>
  </w:num>
  <w:num w:numId="16" w16cid:durableId="1224368822">
    <w:abstractNumId w:val="15"/>
  </w:num>
  <w:num w:numId="17" w16cid:durableId="1671909936">
    <w:abstractNumId w:val="16"/>
  </w:num>
  <w:num w:numId="18" w16cid:durableId="2002611376">
    <w:abstractNumId w:val="17"/>
  </w:num>
  <w:num w:numId="19" w16cid:durableId="1956280324">
    <w:abstractNumId w:val="18"/>
  </w:num>
  <w:num w:numId="20" w16cid:durableId="1233812310">
    <w:abstractNumId w:val="19"/>
  </w:num>
  <w:num w:numId="21" w16cid:durableId="1696737024">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567"/>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nitFullPath" w:val="\\PRODAPPPATHWAY\Geac\pathdocs\prod\LAP\FINAL\08810000\08811667.doc"/>
    <w:docVar w:name="PathwaySessionID" w:val="4356"/>
  </w:docVars>
  <w:rsids>
    <w:rsidRoot w:val="008F40DD"/>
    <w:rsid w:val="000009C4"/>
    <w:rsid w:val="00013A44"/>
    <w:rsid w:val="0001436E"/>
    <w:rsid w:val="00014B29"/>
    <w:rsid w:val="0002458B"/>
    <w:rsid w:val="00026203"/>
    <w:rsid w:val="00034D90"/>
    <w:rsid w:val="000357B8"/>
    <w:rsid w:val="00042DE9"/>
    <w:rsid w:val="00043651"/>
    <w:rsid w:val="000453A8"/>
    <w:rsid w:val="00055095"/>
    <w:rsid w:val="000568DB"/>
    <w:rsid w:val="00062216"/>
    <w:rsid w:val="000638A5"/>
    <w:rsid w:val="00080F8E"/>
    <w:rsid w:val="00086A1B"/>
    <w:rsid w:val="00095B2C"/>
    <w:rsid w:val="0009678F"/>
    <w:rsid w:val="00096F58"/>
    <w:rsid w:val="000974F3"/>
    <w:rsid w:val="000A44BE"/>
    <w:rsid w:val="000C09A0"/>
    <w:rsid w:val="000D6603"/>
    <w:rsid w:val="000D6F38"/>
    <w:rsid w:val="000E02B3"/>
    <w:rsid w:val="000E6CEE"/>
    <w:rsid w:val="000F544E"/>
    <w:rsid w:val="001021AD"/>
    <w:rsid w:val="001039D2"/>
    <w:rsid w:val="00103DD3"/>
    <w:rsid w:val="001064B1"/>
    <w:rsid w:val="0012126B"/>
    <w:rsid w:val="001266C5"/>
    <w:rsid w:val="00132A05"/>
    <w:rsid w:val="00132FAD"/>
    <w:rsid w:val="00140F3F"/>
    <w:rsid w:val="001439D4"/>
    <w:rsid w:val="00144AB5"/>
    <w:rsid w:val="00144B0E"/>
    <w:rsid w:val="00145417"/>
    <w:rsid w:val="00153C39"/>
    <w:rsid w:val="00156924"/>
    <w:rsid w:val="0016544C"/>
    <w:rsid w:val="00171B94"/>
    <w:rsid w:val="00177565"/>
    <w:rsid w:val="001825C0"/>
    <w:rsid w:val="00183373"/>
    <w:rsid w:val="00183657"/>
    <w:rsid w:val="001854A3"/>
    <w:rsid w:val="00192AB2"/>
    <w:rsid w:val="001A47BD"/>
    <w:rsid w:val="001B19F5"/>
    <w:rsid w:val="001B74A6"/>
    <w:rsid w:val="001D582A"/>
    <w:rsid w:val="001D5E4D"/>
    <w:rsid w:val="001E4FB8"/>
    <w:rsid w:val="001F664B"/>
    <w:rsid w:val="00210AA3"/>
    <w:rsid w:val="00220216"/>
    <w:rsid w:val="00225C4C"/>
    <w:rsid w:val="002444AA"/>
    <w:rsid w:val="002449CC"/>
    <w:rsid w:val="00250BF6"/>
    <w:rsid w:val="00256EA7"/>
    <w:rsid w:val="002616C9"/>
    <w:rsid w:val="00285469"/>
    <w:rsid w:val="00291AAC"/>
    <w:rsid w:val="0029268F"/>
    <w:rsid w:val="002A25DE"/>
    <w:rsid w:val="002B12F9"/>
    <w:rsid w:val="002B28AB"/>
    <w:rsid w:val="002B2E1B"/>
    <w:rsid w:val="002B6915"/>
    <w:rsid w:val="002C0FA7"/>
    <w:rsid w:val="002C150B"/>
    <w:rsid w:val="002C4416"/>
    <w:rsid w:val="002C5D08"/>
    <w:rsid w:val="002C7A4F"/>
    <w:rsid w:val="002D5D61"/>
    <w:rsid w:val="002E1542"/>
    <w:rsid w:val="002E27BB"/>
    <w:rsid w:val="002E6DF8"/>
    <w:rsid w:val="002E6E8C"/>
    <w:rsid w:val="002F4B45"/>
    <w:rsid w:val="002F7393"/>
    <w:rsid w:val="00303053"/>
    <w:rsid w:val="003103E1"/>
    <w:rsid w:val="003150AD"/>
    <w:rsid w:val="00317D4A"/>
    <w:rsid w:val="00317EF2"/>
    <w:rsid w:val="0032072D"/>
    <w:rsid w:val="00342A35"/>
    <w:rsid w:val="00343E46"/>
    <w:rsid w:val="003469FD"/>
    <w:rsid w:val="00353D11"/>
    <w:rsid w:val="003643D8"/>
    <w:rsid w:val="003679BD"/>
    <w:rsid w:val="003701FF"/>
    <w:rsid w:val="0037169C"/>
    <w:rsid w:val="003808C2"/>
    <w:rsid w:val="00384EA1"/>
    <w:rsid w:val="00396D88"/>
    <w:rsid w:val="003B48D0"/>
    <w:rsid w:val="003C1FBA"/>
    <w:rsid w:val="003C2C05"/>
    <w:rsid w:val="003D0EA3"/>
    <w:rsid w:val="003D6937"/>
    <w:rsid w:val="003E7954"/>
    <w:rsid w:val="004000AB"/>
    <w:rsid w:val="00411A6C"/>
    <w:rsid w:val="00412E58"/>
    <w:rsid w:val="00412E8D"/>
    <w:rsid w:val="00416E94"/>
    <w:rsid w:val="00427605"/>
    <w:rsid w:val="00430B20"/>
    <w:rsid w:val="00440C94"/>
    <w:rsid w:val="00457608"/>
    <w:rsid w:val="004728A8"/>
    <w:rsid w:val="00474647"/>
    <w:rsid w:val="00487262"/>
    <w:rsid w:val="00487620"/>
    <w:rsid w:val="00494B96"/>
    <w:rsid w:val="004A4A00"/>
    <w:rsid w:val="004B07EE"/>
    <w:rsid w:val="004B7AD9"/>
    <w:rsid w:val="004C1151"/>
    <w:rsid w:val="004D6477"/>
    <w:rsid w:val="004D7A2F"/>
    <w:rsid w:val="004F3861"/>
    <w:rsid w:val="0051501E"/>
    <w:rsid w:val="00516F63"/>
    <w:rsid w:val="0052189A"/>
    <w:rsid w:val="005240D3"/>
    <w:rsid w:val="0053066E"/>
    <w:rsid w:val="00553C49"/>
    <w:rsid w:val="00560C5A"/>
    <w:rsid w:val="005612D0"/>
    <w:rsid w:val="00563448"/>
    <w:rsid w:val="00563F0E"/>
    <w:rsid w:val="00566999"/>
    <w:rsid w:val="005724F1"/>
    <w:rsid w:val="00583E6E"/>
    <w:rsid w:val="0059198E"/>
    <w:rsid w:val="00592189"/>
    <w:rsid w:val="0059304C"/>
    <w:rsid w:val="00597DD3"/>
    <w:rsid w:val="005A0694"/>
    <w:rsid w:val="005A4F52"/>
    <w:rsid w:val="005A736B"/>
    <w:rsid w:val="005B453E"/>
    <w:rsid w:val="005B55CA"/>
    <w:rsid w:val="005D0AF0"/>
    <w:rsid w:val="005E4694"/>
    <w:rsid w:val="005F718B"/>
    <w:rsid w:val="00606FFC"/>
    <w:rsid w:val="006111DD"/>
    <w:rsid w:val="00612510"/>
    <w:rsid w:val="00620457"/>
    <w:rsid w:val="00623A76"/>
    <w:rsid w:val="00634FA0"/>
    <w:rsid w:val="0063794F"/>
    <w:rsid w:val="00644A53"/>
    <w:rsid w:val="00644A70"/>
    <w:rsid w:val="00645E96"/>
    <w:rsid w:val="00652ED0"/>
    <w:rsid w:val="006620E1"/>
    <w:rsid w:val="0066477B"/>
    <w:rsid w:val="00664D07"/>
    <w:rsid w:val="00673CD7"/>
    <w:rsid w:val="00675BAC"/>
    <w:rsid w:val="006815DC"/>
    <w:rsid w:val="00683FE2"/>
    <w:rsid w:val="006863CF"/>
    <w:rsid w:val="0068644F"/>
    <w:rsid w:val="0069553C"/>
    <w:rsid w:val="006A1419"/>
    <w:rsid w:val="006B3CBB"/>
    <w:rsid w:val="006C467A"/>
    <w:rsid w:val="006D1A47"/>
    <w:rsid w:val="006D1D2B"/>
    <w:rsid w:val="006F0198"/>
    <w:rsid w:val="006F492D"/>
    <w:rsid w:val="006F7A52"/>
    <w:rsid w:val="007002AD"/>
    <w:rsid w:val="00714D9A"/>
    <w:rsid w:val="00720674"/>
    <w:rsid w:val="00723FB7"/>
    <w:rsid w:val="00725F8B"/>
    <w:rsid w:val="00726238"/>
    <w:rsid w:val="00733F38"/>
    <w:rsid w:val="00735CB9"/>
    <w:rsid w:val="0073638A"/>
    <w:rsid w:val="007374E9"/>
    <w:rsid w:val="00741EFB"/>
    <w:rsid w:val="00744051"/>
    <w:rsid w:val="0076006D"/>
    <w:rsid w:val="007607FD"/>
    <w:rsid w:val="00766BC4"/>
    <w:rsid w:val="0077447C"/>
    <w:rsid w:val="007B5DAA"/>
    <w:rsid w:val="007B6531"/>
    <w:rsid w:val="007C285F"/>
    <w:rsid w:val="007C4472"/>
    <w:rsid w:val="007D27FF"/>
    <w:rsid w:val="007D3F10"/>
    <w:rsid w:val="007E79EF"/>
    <w:rsid w:val="007F028F"/>
    <w:rsid w:val="007F56C2"/>
    <w:rsid w:val="007F6746"/>
    <w:rsid w:val="008011BD"/>
    <w:rsid w:val="00801CE4"/>
    <w:rsid w:val="008035D5"/>
    <w:rsid w:val="00805EB4"/>
    <w:rsid w:val="00807ADC"/>
    <w:rsid w:val="008175E1"/>
    <w:rsid w:val="00823662"/>
    <w:rsid w:val="00823AFC"/>
    <w:rsid w:val="00827FE6"/>
    <w:rsid w:val="00836B3E"/>
    <w:rsid w:val="00844EEA"/>
    <w:rsid w:val="00845246"/>
    <w:rsid w:val="008742B8"/>
    <w:rsid w:val="008835DB"/>
    <w:rsid w:val="008904B8"/>
    <w:rsid w:val="008922A6"/>
    <w:rsid w:val="008924DD"/>
    <w:rsid w:val="008B2F7F"/>
    <w:rsid w:val="008B401B"/>
    <w:rsid w:val="008D0743"/>
    <w:rsid w:val="008E0146"/>
    <w:rsid w:val="008E17CA"/>
    <w:rsid w:val="008E2E1F"/>
    <w:rsid w:val="008E33D4"/>
    <w:rsid w:val="008F3BB6"/>
    <w:rsid w:val="008F40DD"/>
    <w:rsid w:val="008F44DF"/>
    <w:rsid w:val="008F55B1"/>
    <w:rsid w:val="008F5B07"/>
    <w:rsid w:val="009010A0"/>
    <w:rsid w:val="009021D0"/>
    <w:rsid w:val="009108D9"/>
    <w:rsid w:val="00910AE6"/>
    <w:rsid w:val="00912B2B"/>
    <w:rsid w:val="00913086"/>
    <w:rsid w:val="00915DD9"/>
    <w:rsid w:val="00921DC1"/>
    <w:rsid w:val="0092384A"/>
    <w:rsid w:val="00923CE0"/>
    <w:rsid w:val="00935F70"/>
    <w:rsid w:val="0094071B"/>
    <w:rsid w:val="00945AAB"/>
    <w:rsid w:val="00950E3E"/>
    <w:rsid w:val="00954FC1"/>
    <w:rsid w:val="00955C4F"/>
    <w:rsid w:val="00970CA0"/>
    <w:rsid w:val="00991E54"/>
    <w:rsid w:val="0099290E"/>
    <w:rsid w:val="00994667"/>
    <w:rsid w:val="00995C0D"/>
    <w:rsid w:val="009A1A3D"/>
    <w:rsid w:val="009A5702"/>
    <w:rsid w:val="009A69A2"/>
    <w:rsid w:val="009A7649"/>
    <w:rsid w:val="009B4127"/>
    <w:rsid w:val="009C0EFF"/>
    <w:rsid w:val="009C176A"/>
    <w:rsid w:val="009C1F73"/>
    <w:rsid w:val="009C3012"/>
    <w:rsid w:val="009E600F"/>
    <w:rsid w:val="009E7E5D"/>
    <w:rsid w:val="009F744B"/>
    <w:rsid w:val="00A008B0"/>
    <w:rsid w:val="00A034B0"/>
    <w:rsid w:val="00A268D7"/>
    <w:rsid w:val="00A310C8"/>
    <w:rsid w:val="00A33BEB"/>
    <w:rsid w:val="00A35278"/>
    <w:rsid w:val="00A401A7"/>
    <w:rsid w:val="00A635AF"/>
    <w:rsid w:val="00A71D19"/>
    <w:rsid w:val="00A76EEC"/>
    <w:rsid w:val="00A902E3"/>
    <w:rsid w:val="00A976AE"/>
    <w:rsid w:val="00AA44AE"/>
    <w:rsid w:val="00AC6B19"/>
    <w:rsid w:val="00AE1715"/>
    <w:rsid w:val="00AE28CF"/>
    <w:rsid w:val="00AE58FF"/>
    <w:rsid w:val="00B01FF7"/>
    <w:rsid w:val="00B053D7"/>
    <w:rsid w:val="00B15C31"/>
    <w:rsid w:val="00B17A93"/>
    <w:rsid w:val="00B21683"/>
    <w:rsid w:val="00B554EA"/>
    <w:rsid w:val="00B647AE"/>
    <w:rsid w:val="00B773A9"/>
    <w:rsid w:val="00B80457"/>
    <w:rsid w:val="00BB717C"/>
    <w:rsid w:val="00BD4989"/>
    <w:rsid w:val="00C044BD"/>
    <w:rsid w:val="00C17630"/>
    <w:rsid w:val="00C21EB9"/>
    <w:rsid w:val="00C45A92"/>
    <w:rsid w:val="00C466A7"/>
    <w:rsid w:val="00C56EA6"/>
    <w:rsid w:val="00C67531"/>
    <w:rsid w:val="00C67B4E"/>
    <w:rsid w:val="00C70E85"/>
    <w:rsid w:val="00C71292"/>
    <w:rsid w:val="00C7459E"/>
    <w:rsid w:val="00C836E6"/>
    <w:rsid w:val="00C8504F"/>
    <w:rsid w:val="00C94D90"/>
    <w:rsid w:val="00CA5C9E"/>
    <w:rsid w:val="00CA622B"/>
    <w:rsid w:val="00CB315C"/>
    <w:rsid w:val="00CB51A1"/>
    <w:rsid w:val="00CB674E"/>
    <w:rsid w:val="00CB6904"/>
    <w:rsid w:val="00CC1D72"/>
    <w:rsid w:val="00CD339D"/>
    <w:rsid w:val="00CD487E"/>
    <w:rsid w:val="00CD7A31"/>
    <w:rsid w:val="00CE1AEC"/>
    <w:rsid w:val="00CE7BCE"/>
    <w:rsid w:val="00CF1E38"/>
    <w:rsid w:val="00CF42CB"/>
    <w:rsid w:val="00D02BB3"/>
    <w:rsid w:val="00D062AD"/>
    <w:rsid w:val="00D12306"/>
    <w:rsid w:val="00D25A2E"/>
    <w:rsid w:val="00D373AD"/>
    <w:rsid w:val="00D42E9D"/>
    <w:rsid w:val="00D65696"/>
    <w:rsid w:val="00D65AA1"/>
    <w:rsid w:val="00D8104C"/>
    <w:rsid w:val="00D876A9"/>
    <w:rsid w:val="00D931D2"/>
    <w:rsid w:val="00D95C8E"/>
    <w:rsid w:val="00D96580"/>
    <w:rsid w:val="00DA74FB"/>
    <w:rsid w:val="00DB4DA7"/>
    <w:rsid w:val="00DB56E6"/>
    <w:rsid w:val="00DC0365"/>
    <w:rsid w:val="00DC50B4"/>
    <w:rsid w:val="00DD18C7"/>
    <w:rsid w:val="00DE3E39"/>
    <w:rsid w:val="00DF2F8A"/>
    <w:rsid w:val="00DF5329"/>
    <w:rsid w:val="00DF592E"/>
    <w:rsid w:val="00E0032C"/>
    <w:rsid w:val="00E005C7"/>
    <w:rsid w:val="00E030CA"/>
    <w:rsid w:val="00E137EA"/>
    <w:rsid w:val="00E15713"/>
    <w:rsid w:val="00E26D88"/>
    <w:rsid w:val="00E359A7"/>
    <w:rsid w:val="00E429C9"/>
    <w:rsid w:val="00E47852"/>
    <w:rsid w:val="00E515B5"/>
    <w:rsid w:val="00E73634"/>
    <w:rsid w:val="00E8158C"/>
    <w:rsid w:val="00E915F3"/>
    <w:rsid w:val="00EA1332"/>
    <w:rsid w:val="00EA1FD9"/>
    <w:rsid w:val="00EA33FA"/>
    <w:rsid w:val="00EA7D75"/>
    <w:rsid w:val="00EB6398"/>
    <w:rsid w:val="00EB71E4"/>
    <w:rsid w:val="00EC0FC2"/>
    <w:rsid w:val="00ED25EF"/>
    <w:rsid w:val="00ED5B30"/>
    <w:rsid w:val="00EE1193"/>
    <w:rsid w:val="00EE1501"/>
    <w:rsid w:val="00EE4D2C"/>
    <w:rsid w:val="00EF3391"/>
    <w:rsid w:val="00EF51C0"/>
    <w:rsid w:val="00F01730"/>
    <w:rsid w:val="00F03EB0"/>
    <w:rsid w:val="00F1056E"/>
    <w:rsid w:val="00F14418"/>
    <w:rsid w:val="00F550F7"/>
    <w:rsid w:val="00F55BDB"/>
    <w:rsid w:val="00F719AF"/>
    <w:rsid w:val="00F966EE"/>
    <w:rsid w:val="00F9700A"/>
    <w:rsid w:val="00FA536E"/>
    <w:rsid w:val="00FB02E2"/>
    <w:rsid w:val="00FE5D12"/>
    <w:rsid w:val="00FF5A3B"/>
    <w:rsid w:val="00FF75B6"/>
    <w:rsid w:val="13B1EF52"/>
    <w:rsid w:val="58F9C456"/>
    <w:rsid w:val="66BD9D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3754B4F1"/>
  <w15:chartTrackingRefBased/>
  <w15:docId w15:val="{A13A077B-03E8-4F3E-9FFF-9CD3C46B9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53C"/>
    <w:rPr>
      <w:rFonts w:ascii="Arial" w:hAnsi="Arial"/>
      <w:sz w:val="22"/>
      <w:szCs w:val="22"/>
      <w:lang w:eastAsia="en-US"/>
    </w:rPr>
  </w:style>
  <w:style w:type="paragraph" w:styleId="Heading1">
    <w:name w:val="heading 1"/>
    <w:basedOn w:val="Normal"/>
    <w:next w:val="Normal"/>
    <w:link w:val="Heading1Char"/>
    <w:uiPriority w:val="9"/>
    <w:qFormat/>
    <w:rsid w:val="001021AD"/>
    <w:pPr>
      <w:keepNext/>
      <w:keepLines/>
      <w:numPr>
        <w:numId w:val="2"/>
      </w:numPr>
      <w:spacing w:before="240" w:after="240"/>
      <w:ind w:left="357" w:hanging="357"/>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1021AD"/>
    <w:pPr>
      <w:keepNext/>
      <w:keepLines/>
      <w:numPr>
        <w:numId w:val="3"/>
      </w:numPr>
      <w:spacing w:before="240" w:after="240"/>
      <w:ind w:left="357" w:hanging="357"/>
      <w:outlineLvl w:val="1"/>
    </w:pPr>
    <w:rPr>
      <w:rFonts w:eastAsiaTheme="majorEastAsia" w:cstheme="majorBidi"/>
      <w:b/>
      <w:szCs w:val="26"/>
    </w:rPr>
  </w:style>
  <w:style w:type="paragraph" w:styleId="Heading3">
    <w:name w:val="heading 3"/>
    <w:basedOn w:val="Normal"/>
    <w:next w:val="Normal"/>
    <w:link w:val="Heading3Char"/>
    <w:qFormat/>
    <w:rsid w:val="001021AD"/>
    <w:pPr>
      <w:keepNext/>
      <w:spacing w:before="240" w:after="240"/>
      <w:outlineLvl w:val="2"/>
    </w:pPr>
    <w:rPr>
      <w:rFonts w:eastAsia="Times New Roman"/>
      <w:b/>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1021AD"/>
    <w:rPr>
      <w:rFonts w:ascii="Arial" w:eastAsia="Times New Roman" w:hAnsi="Arial"/>
      <w:b/>
      <w:sz w:val="22"/>
    </w:rPr>
  </w:style>
  <w:style w:type="paragraph" w:styleId="Header">
    <w:name w:val="header"/>
    <w:basedOn w:val="Normal"/>
    <w:link w:val="HeaderChar"/>
    <w:rsid w:val="002E6E8C"/>
    <w:pPr>
      <w:tabs>
        <w:tab w:val="center" w:pos="4153"/>
        <w:tab w:val="right" w:pos="8306"/>
      </w:tabs>
    </w:pPr>
    <w:rPr>
      <w:rFonts w:eastAsia="Times New Roman"/>
      <w:szCs w:val="20"/>
      <w:lang w:eastAsia="en-AU"/>
    </w:rPr>
  </w:style>
  <w:style w:type="character" w:customStyle="1" w:styleId="HeaderChar">
    <w:name w:val="Header Char"/>
    <w:link w:val="Header"/>
    <w:rsid w:val="002E6E8C"/>
    <w:rPr>
      <w:rFonts w:ascii="Arial" w:eastAsia="Times New Roman" w:hAnsi="Arial"/>
      <w:sz w:val="22"/>
    </w:rPr>
  </w:style>
  <w:style w:type="paragraph" w:styleId="Footer">
    <w:name w:val="footer"/>
    <w:basedOn w:val="Normal"/>
    <w:link w:val="FooterChar"/>
    <w:uiPriority w:val="99"/>
    <w:rsid w:val="002E6E8C"/>
    <w:pPr>
      <w:tabs>
        <w:tab w:val="center" w:pos="4153"/>
        <w:tab w:val="right" w:pos="8306"/>
      </w:tabs>
    </w:pPr>
    <w:rPr>
      <w:rFonts w:eastAsia="Times New Roman"/>
      <w:sz w:val="12"/>
      <w:szCs w:val="20"/>
      <w:lang w:eastAsia="en-AU"/>
    </w:rPr>
  </w:style>
  <w:style w:type="character" w:customStyle="1" w:styleId="FooterChar">
    <w:name w:val="Footer Char"/>
    <w:link w:val="Footer"/>
    <w:uiPriority w:val="99"/>
    <w:rsid w:val="002E6E8C"/>
    <w:rPr>
      <w:rFonts w:ascii="Arial" w:eastAsia="Times New Roman" w:hAnsi="Arial"/>
      <w:sz w:val="12"/>
    </w:rPr>
  </w:style>
  <w:style w:type="paragraph" w:styleId="Caption">
    <w:name w:val="caption"/>
    <w:basedOn w:val="Normal"/>
    <w:next w:val="Normal"/>
    <w:qFormat/>
    <w:rsid w:val="002E6E8C"/>
    <w:pPr>
      <w:spacing w:after="240"/>
    </w:pPr>
    <w:rPr>
      <w:rFonts w:eastAsia="Times New Roman"/>
      <w:b/>
      <w:sz w:val="28"/>
      <w:szCs w:val="20"/>
      <w:lang w:eastAsia="en-AU"/>
    </w:rPr>
  </w:style>
  <w:style w:type="paragraph" w:styleId="BodyText">
    <w:name w:val="Body Text"/>
    <w:basedOn w:val="Normal"/>
    <w:link w:val="BodyTextChar"/>
    <w:rsid w:val="002E6E8C"/>
    <w:pPr>
      <w:spacing w:after="240"/>
    </w:pPr>
    <w:rPr>
      <w:rFonts w:eastAsia="Times New Roman"/>
      <w:szCs w:val="20"/>
      <w:lang w:eastAsia="en-AU"/>
    </w:rPr>
  </w:style>
  <w:style w:type="character" w:customStyle="1" w:styleId="BodyTextChar">
    <w:name w:val="Body Text Char"/>
    <w:link w:val="BodyText"/>
    <w:rsid w:val="002E6E8C"/>
    <w:rPr>
      <w:rFonts w:ascii="Arial" w:eastAsia="Times New Roman" w:hAnsi="Arial"/>
      <w:sz w:val="22"/>
    </w:rPr>
  </w:style>
  <w:style w:type="character" w:styleId="PageNumber">
    <w:name w:val="page number"/>
    <w:rsid w:val="002E6E8C"/>
  </w:style>
  <w:style w:type="character" w:styleId="Hyperlink">
    <w:name w:val="Hyperlink"/>
    <w:rsid w:val="002E6E8C"/>
    <w:rPr>
      <w:color w:val="0000FF"/>
      <w:u w:val="single"/>
    </w:rPr>
  </w:style>
  <w:style w:type="character" w:styleId="Emphasis">
    <w:name w:val="Emphasis"/>
    <w:qFormat/>
    <w:rsid w:val="002E6E8C"/>
    <w:rPr>
      <w:i/>
      <w:iCs/>
    </w:rPr>
  </w:style>
  <w:style w:type="paragraph" w:styleId="HTMLPreformatted">
    <w:name w:val="HTML Preformatted"/>
    <w:basedOn w:val="Normal"/>
    <w:link w:val="HTMLPreformattedChar"/>
    <w:rsid w:val="002E6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AU"/>
    </w:rPr>
  </w:style>
  <w:style w:type="character" w:customStyle="1" w:styleId="HTMLPreformattedChar">
    <w:name w:val="HTML Preformatted Char"/>
    <w:link w:val="HTMLPreformatted"/>
    <w:rsid w:val="002E6E8C"/>
    <w:rPr>
      <w:rFonts w:ascii="Courier New" w:eastAsia="Times New Roman" w:hAnsi="Courier New" w:cs="Courier New"/>
    </w:rPr>
  </w:style>
  <w:style w:type="paragraph" w:customStyle="1" w:styleId="ConditionHeading">
    <w:name w:val="ConditionHeading"/>
    <w:next w:val="Condition3"/>
    <w:link w:val="ConditionHeadingChar"/>
    <w:qFormat/>
    <w:rsid w:val="007C285F"/>
    <w:pPr>
      <w:keepNext/>
      <w:numPr>
        <w:ilvl w:val="1"/>
        <w:numId w:val="1"/>
      </w:numPr>
      <w:spacing w:before="400" w:after="240"/>
      <w:jc w:val="both"/>
      <w:outlineLvl w:val="1"/>
    </w:pPr>
    <w:rPr>
      <w:rFonts w:ascii="Arial" w:eastAsia="Times New Roman" w:hAnsi="Arial" w:cs="Arial"/>
      <w:b/>
      <w:sz w:val="22"/>
      <w:szCs w:val="22"/>
    </w:rPr>
  </w:style>
  <w:style w:type="paragraph" w:customStyle="1" w:styleId="Condition3">
    <w:name w:val="Condition 3"/>
    <w:rsid w:val="002E6E8C"/>
    <w:pPr>
      <w:numPr>
        <w:ilvl w:val="2"/>
        <w:numId w:val="1"/>
      </w:numPr>
      <w:spacing w:after="240"/>
      <w:jc w:val="both"/>
      <w:outlineLvl w:val="2"/>
    </w:pPr>
    <w:rPr>
      <w:rFonts w:ascii="Arial" w:eastAsia="Times New Roman" w:hAnsi="Arial" w:cs="Arial"/>
      <w:bCs/>
      <w:sz w:val="22"/>
      <w:szCs w:val="22"/>
      <w:lang w:eastAsia="en-US"/>
    </w:rPr>
  </w:style>
  <w:style w:type="character" w:customStyle="1" w:styleId="ConditionHeadingChar">
    <w:name w:val="ConditionHeading Char"/>
    <w:link w:val="ConditionHeading"/>
    <w:locked/>
    <w:rsid w:val="007C285F"/>
    <w:rPr>
      <w:rFonts w:ascii="Arial" w:eastAsia="Times New Roman" w:hAnsi="Arial" w:cs="Arial"/>
      <w:b/>
      <w:sz w:val="22"/>
      <w:szCs w:val="22"/>
    </w:rPr>
  </w:style>
  <w:style w:type="paragraph" w:customStyle="1" w:styleId="Condition1">
    <w:name w:val="Condition 1"/>
    <w:rsid w:val="002E6E8C"/>
    <w:pPr>
      <w:numPr>
        <w:numId w:val="1"/>
      </w:numPr>
      <w:spacing w:after="240"/>
      <w:jc w:val="both"/>
      <w:outlineLvl w:val="0"/>
    </w:pPr>
    <w:rPr>
      <w:rFonts w:ascii="Arial" w:eastAsia="Times New Roman" w:hAnsi="Arial" w:cs="Arial"/>
      <w:bCs/>
      <w:sz w:val="22"/>
      <w:szCs w:val="22"/>
      <w:lang w:eastAsia="en-US"/>
    </w:rPr>
  </w:style>
  <w:style w:type="paragraph" w:customStyle="1" w:styleId="Condition4">
    <w:name w:val="Condition 4"/>
    <w:rsid w:val="002E6E8C"/>
    <w:pPr>
      <w:numPr>
        <w:ilvl w:val="3"/>
        <w:numId w:val="1"/>
      </w:numPr>
      <w:spacing w:after="240"/>
      <w:jc w:val="both"/>
      <w:outlineLvl w:val="3"/>
    </w:pPr>
    <w:rPr>
      <w:rFonts w:ascii="Arial" w:eastAsia="Times New Roman" w:hAnsi="Arial" w:cs="Arial"/>
      <w:bCs/>
      <w:sz w:val="22"/>
      <w:szCs w:val="22"/>
      <w:lang w:eastAsia="en-US"/>
    </w:rPr>
  </w:style>
  <w:style w:type="paragraph" w:customStyle="1" w:styleId="Condition5">
    <w:name w:val="Condition 5"/>
    <w:rsid w:val="002E6E8C"/>
    <w:pPr>
      <w:numPr>
        <w:ilvl w:val="4"/>
        <w:numId w:val="1"/>
      </w:numPr>
      <w:spacing w:after="240"/>
      <w:jc w:val="both"/>
      <w:outlineLvl w:val="4"/>
    </w:pPr>
    <w:rPr>
      <w:rFonts w:ascii="Arial" w:eastAsia="Times New Roman" w:hAnsi="Arial" w:cs="Arial"/>
      <w:bCs/>
      <w:sz w:val="22"/>
      <w:szCs w:val="22"/>
      <w:lang w:eastAsia="en-US"/>
    </w:rPr>
  </w:style>
  <w:style w:type="paragraph" w:customStyle="1" w:styleId="Condition6">
    <w:name w:val="Condition 6"/>
    <w:rsid w:val="002E6E8C"/>
    <w:pPr>
      <w:numPr>
        <w:ilvl w:val="5"/>
        <w:numId w:val="1"/>
      </w:numPr>
      <w:spacing w:after="240"/>
      <w:jc w:val="both"/>
      <w:outlineLvl w:val="5"/>
    </w:pPr>
    <w:rPr>
      <w:rFonts w:ascii="Arial" w:eastAsia="Times New Roman" w:hAnsi="Arial" w:cs="Arial"/>
      <w:bCs/>
      <w:sz w:val="22"/>
      <w:szCs w:val="22"/>
      <w:lang w:eastAsia="en-US"/>
    </w:rPr>
  </w:style>
  <w:style w:type="paragraph" w:customStyle="1" w:styleId="Condition7">
    <w:name w:val="Condition 7"/>
    <w:rsid w:val="002E6E8C"/>
    <w:pPr>
      <w:numPr>
        <w:ilvl w:val="6"/>
        <w:numId w:val="1"/>
      </w:numPr>
      <w:spacing w:after="240"/>
      <w:jc w:val="both"/>
      <w:outlineLvl w:val="6"/>
    </w:pPr>
    <w:rPr>
      <w:rFonts w:ascii="Arial" w:eastAsia="Times New Roman" w:hAnsi="Arial" w:cs="Arial"/>
      <w:bCs/>
      <w:sz w:val="22"/>
      <w:szCs w:val="22"/>
      <w:lang w:eastAsia="en-US"/>
    </w:rPr>
  </w:style>
  <w:style w:type="paragraph" w:customStyle="1" w:styleId="Condition8">
    <w:name w:val="Condition 8"/>
    <w:rsid w:val="002E6E8C"/>
    <w:pPr>
      <w:numPr>
        <w:ilvl w:val="7"/>
        <w:numId w:val="1"/>
      </w:numPr>
      <w:spacing w:after="240"/>
      <w:jc w:val="both"/>
      <w:outlineLvl w:val="7"/>
    </w:pPr>
    <w:rPr>
      <w:rFonts w:ascii="Arial" w:eastAsia="Times New Roman" w:hAnsi="Arial" w:cs="Arial"/>
      <w:bCs/>
      <w:sz w:val="22"/>
      <w:szCs w:val="22"/>
      <w:lang w:eastAsia="en-US"/>
    </w:rPr>
  </w:style>
  <w:style w:type="paragraph" w:customStyle="1" w:styleId="Condition9">
    <w:name w:val="Condition 9"/>
    <w:rsid w:val="002E6E8C"/>
    <w:pPr>
      <w:numPr>
        <w:ilvl w:val="8"/>
        <w:numId w:val="1"/>
      </w:numPr>
      <w:spacing w:after="240"/>
      <w:jc w:val="both"/>
      <w:outlineLvl w:val="8"/>
    </w:pPr>
    <w:rPr>
      <w:rFonts w:ascii="Arial" w:eastAsia="Times New Roman" w:hAnsi="Arial" w:cs="Arial"/>
      <w:bCs/>
      <w:sz w:val="22"/>
      <w:szCs w:val="22"/>
      <w:lang w:eastAsia="en-US"/>
    </w:rPr>
  </w:style>
  <w:style w:type="paragraph" w:customStyle="1" w:styleId="Condition">
    <w:name w:val="Condition"/>
    <w:link w:val="ConditionChar"/>
    <w:rsid w:val="002E6E8C"/>
    <w:pPr>
      <w:spacing w:after="240"/>
      <w:ind w:left="1134"/>
      <w:jc w:val="both"/>
    </w:pPr>
    <w:rPr>
      <w:rFonts w:ascii="Arial" w:eastAsia="Arial Unicode MS" w:hAnsi="Arial" w:cs="Arial"/>
      <w:vanish/>
      <w:sz w:val="22"/>
      <w:szCs w:val="22"/>
    </w:rPr>
  </w:style>
  <w:style w:type="character" w:customStyle="1" w:styleId="ConditionChar">
    <w:name w:val="Condition Char"/>
    <w:link w:val="Condition"/>
    <w:locked/>
    <w:rsid w:val="002E6E8C"/>
    <w:rPr>
      <w:rFonts w:ascii="Arial" w:eastAsia="Arial Unicode MS" w:hAnsi="Arial" w:cs="Arial"/>
      <w:vanish/>
      <w:sz w:val="22"/>
      <w:szCs w:val="22"/>
    </w:rPr>
  </w:style>
  <w:style w:type="paragraph" w:customStyle="1" w:styleId="Instruction">
    <w:name w:val="Instruction"/>
    <w:qFormat/>
    <w:rsid w:val="002E6E8C"/>
    <w:pPr>
      <w:spacing w:after="240"/>
      <w:ind w:left="567"/>
    </w:pPr>
    <w:rPr>
      <w:rFonts w:ascii="Arial" w:eastAsia="Times" w:hAnsi="Arial"/>
      <w:b/>
      <w:bCs/>
      <w:vanish/>
      <w:sz w:val="22"/>
      <w:szCs w:val="22"/>
    </w:rPr>
  </w:style>
  <w:style w:type="paragraph" w:styleId="BalloonText">
    <w:name w:val="Balloon Text"/>
    <w:basedOn w:val="Normal"/>
    <w:link w:val="BalloonTextChar"/>
    <w:uiPriority w:val="99"/>
    <w:semiHidden/>
    <w:unhideWhenUsed/>
    <w:rsid w:val="00317EF2"/>
    <w:rPr>
      <w:rFonts w:ascii="Tahoma" w:hAnsi="Tahoma" w:cs="Tahoma"/>
      <w:sz w:val="16"/>
      <w:szCs w:val="16"/>
    </w:rPr>
  </w:style>
  <w:style w:type="character" w:customStyle="1" w:styleId="BalloonTextChar">
    <w:name w:val="Balloon Text Char"/>
    <w:link w:val="BalloonText"/>
    <w:uiPriority w:val="99"/>
    <w:semiHidden/>
    <w:rsid w:val="00317EF2"/>
    <w:rPr>
      <w:rFonts w:ascii="Tahoma" w:hAnsi="Tahoma" w:cs="Tahoma"/>
      <w:sz w:val="16"/>
      <w:szCs w:val="16"/>
      <w:lang w:eastAsia="en-US"/>
    </w:rPr>
  </w:style>
  <w:style w:type="paragraph" w:styleId="NormalWeb">
    <w:name w:val="Normal (Web)"/>
    <w:basedOn w:val="Normal"/>
    <w:uiPriority w:val="99"/>
    <w:semiHidden/>
    <w:unhideWhenUsed/>
    <w:rsid w:val="008035D5"/>
    <w:pPr>
      <w:spacing w:before="100" w:beforeAutospacing="1" w:after="100" w:afterAutospacing="1"/>
    </w:pPr>
    <w:rPr>
      <w:rFonts w:ascii="Times New Roman" w:eastAsia="Times New Roman" w:hAnsi="Times New Roman"/>
      <w:sz w:val="24"/>
      <w:szCs w:val="24"/>
      <w:lang w:eastAsia="en-AU"/>
    </w:rPr>
  </w:style>
  <w:style w:type="paragraph" w:customStyle="1" w:styleId="Condition-NotHidden">
    <w:name w:val="Condition - Not Hidden"/>
    <w:basedOn w:val="Condition"/>
    <w:rsid w:val="003701FF"/>
    <w:rPr>
      <w:vanish w:val="0"/>
    </w:rPr>
  </w:style>
  <w:style w:type="character" w:styleId="FollowedHyperlink">
    <w:name w:val="FollowedHyperlink"/>
    <w:uiPriority w:val="99"/>
    <w:semiHidden/>
    <w:unhideWhenUsed/>
    <w:rsid w:val="000D6603"/>
    <w:rPr>
      <w:color w:val="954F72"/>
      <w:u w:val="single"/>
    </w:rPr>
  </w:style>
  <w:style w:type="paragraph" w:styleId="ListParagraph">
    <w:name w:val="List Paragraph"/>
    <w:basedOn w:val="Normal"/>
    <w:uiPriority w:val="34"/>
    <w:qFormat/>
    <w:rsid w:val="00EB71E4"/>
    <w:pPr>
      <w:ind w:left="720"/>
      <w:contextualSpacing/>
    </w:pPr>
  </w:style>
  <w:style w:type="character" w:customStyle="1" w:styleId="normaltextrun1">
    <w:name w:val="normaltextrun1"/>
    <w:rsid w:val="0001436E"/>
  </w:style>
  <w:style w:type="paragraph" w:customStyle="1" w:styleId="paragraph">
    <w:name w:val="paragraph"/>
    <w:basedOn w:val="Normal"/>
    <w:rsid w:val="008924DD"/>
    <w:pPr>
      <w:spacing w:before="100" w:beforeAutospacing="1" w:after="100" w:afterAutospacing="1"/>
    </w:pPr>
    <w:rPr>
      <w:rFonts w:ascii="Times New Roman" w:eastAsia="Times New Roman" w:hAnsi="Times New Roman"/>
      <w:sz w:val="24"/>
      <w:szCs w:val="24"/>
      <w:lang w:eastAsia="en-AU"/>
    </w:rPr>
  </w:style>
  <w:style w:type="character" w:customStyle="1" w:styleId="normaltextrun">
    <w:name w:val="normaltextrun"/>
    <w:rsid w:val="008924DD"/>
  </w:style>
  <w:style w:type="character" w:customStyle="1" w:styleId="eop">
    <w:name w:val="eop"/>
    <w:rsid w:val="008924DD"/>
  </w:style>
  <w:style w:type="paragraph" w:styleId="NoSpacing">
    <w:name w:val="No Spacing"/>
    <w:uiPriority w:val="1"/>
    <w:qFormat/>
    <w:rsid w:val="00474647"/>
    <w:rPr>
      <w:rFonts w:ascii="Arial" w:hAnsi="Arial"/>
      <w:sz w:val="22"/>
      <w:szCs w:val="22"/>
      <w:lang w:eastAsia="en-US"/>
    </w:rPr>
  </w:style>
  <w:style w:type="character" w:customStyle="1" w:styleId="Heading1Char">
    <w:name w:val="Heading 1 Char"/>
    <w:basedOn w:val="DefaultParagraphFont"/>
    <w:link w:val="Heading1"/>
    <w:uiPriority w:val="9"/>
    <w:rsid w:val="001021AD"/>
    <w:rPr>
      <w:rFonts w:ascii="Arial" w:eastAsiaTheme="majorEastAsia" w:hAnsi="Arial" w:cstheme="majorBidi"/>
      <w:b/>
      <w:sz w:val="22"/>
      <w:szCs w:val="32"/>
      <w:lang w:eastAsia="en-US"/>
    </w:rPr>
  </w:style>
  <w:style w:type="character" w:customStyle="1" w:styleId="Heading2Char">
    <w:name w:val="Heading 2 Char"/>
    <w:basedOn w:val="DefaultParagraphFont"/>
    <w:link w:val="Heading2"/>
    <w:uiPriority w:val="9"/>
    <w:rsid w:val="001021AD"/>
    <w:rPr>
      <w:rFonts w:ascii="Arial" w:eastAsiaTheme="majorEastAsia" w:hAnsi="Arial" w:cstheme="majorBidi"/>
      <w:b/>
      <w:sz w:val="22"/>
      <w:szCs w:val="26"/>
      <w:lang w:eastAsia="en-US"/>
    </w:rPr>
  </w:style>
  <w:style w:type="character" w:styleId="SubtleReference">
    <w:name w:val="Subtle Reference"/>
    <w:basedOn w:val="DefaultParagraphFont"/>
    <w:uiPriority w:val="31"/>
    <w:qFormat/>
    <w:rsid w:val="000009C4"/>
    <w:rPr>
      <w:rFonts w:ascii="Arial" w:hAnsi="Arial"/>
      <w:b/>
      <w:caps/>
      <w:smallCaps w:val="0"/>
      <w:color w:val="auto"/>
      <w:sz w:val="24"/>
      <w:u w:val="single"/>
    </w:rPr>
  </w:style>
  <w:style w:type="table" w:customStyle="1" w:styleId="Table">
    <w:name w:val="Table"/>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six.nsw.gov.au/" TargetMode="External"/><Relationship Id="rId18" Type="http://schemas.openxmlformats.org/officeDocument/2006/relationships/hyperlink" Target="http://www.nsw.gov.au/fibro"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sydneywater.com.au/"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www.foodnotify.nsw.gov.a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spc.nsw.gov.au/" TargetMode="External"/><Relationship Id="rId20" Type="http://schemas.openxmlformats.org/officeDocument/2006/relationships/hyperlink" Target="http://www.environment.nsw.gov.a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nsw.gov.au/" TargetMode="External"/><Relationship Id="rId24" Type="http://schemas.openxmlformats.org/officeDocument/2006/relationships/hyperlink" Target="http://www.workcover.nsw.gov.au/" TargetMode="External"/><Relationship Id="rId5" Type="http://schemas.openxmlformats.org/officeDocument/2006/relationships/numbering" Target="numbering.xml"/><Relationship Id="rId15" Type="http://schemas.openxmlformats.org/officeDocument/2006/relationships/hyperlink" Target="file:///C:/Users/pln10/AppData/Local/TOWER%20Software/TRIM5/TEMP/CONTEXT.1284/www.dialbeforeyoudig.com.au" TargetMode="External"/><Relationship Id="rId23" Type="http://schemas.openxmlformats.org/officeDocument/2006/relationships/hyperlink" Target="http://www.waterrating.gov.au/"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diysafe.nsw.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irtrading.nsw.gov.au/" TargetMode="External"/><Relationship Id="rId22" Type="http://schemas.openxmlformats.org/officeDocument/2006/relationships/hyperlink" Target="http://www.wasteservice.nsw.gov.au/"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C7293A047596C49AC811F40F7207F36" ma:contentTypeVersion="10" ma:contentTypeDescription="Create a new document." ma:contentTypeScope="" ma:versionID="e0f2b285deee9baf7731f6ffe8290848">
  <xsd:schema xmlns:xsd="http://www.w3.org/2001/XMLSchema" xmlns:xs="http://www.w3.org/2001/XMLSchema" xmlns:p="http://schemas.microsoft.com/office/2006/metadata/properties" xmlns:ns3="e831bfdc-a8f4-4ec4-980c-10a07e7262f6" targetNamespace="http://schemas.microsoft.com/office/2006/metadata/properties" ma:root="true" ma:fieldsID="47c88e4ea48ae55fca27d96b37109958" ns3:_="">
    <xsd:import namespace="e831bfdc-a8f4-4ec4-980c-10a07e7262f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1bfdc-a8f4-4ec4-980c-10a07e726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11552C-3D45-4F6F-9486-514F6D62E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6DA75E-FF1D-4245-8451-924173AA6E74}">
  <ds:schemaRefs>
    <ds:schemaRef ds:uri="http://schemas.microsoft.com/sharepoint/v3/contenttype/forms"/>
  </ds:schemaRefs>
</ds:datastoreItem>
</file>

<file path=customXml/itemProps3.xml><?xml version="1.0" encoding="utf-8"?>
<ds:datastoreItem xmlns:ds="http://schemas.openxmlformats.org/officeDocument/2006/customXml" ds:itemID="{191BA09C-BF34-4C38-BAB5-E089B5B1406F}">
  <ds:schemaRefs>
    <ds:schemaRef ds:uri="http://schemas.openxmlformats.org/officeDocument/2006/bibliography"/>
  </ds:schemaRefs>
</ds:datastoreItem>
</file>

<file path=customXml/itemProps4.xml><?xml version="1.0" encoding="utf-8"?>
<ds:datastoreItem xmlns:ds="http://schemas.openxmlformats.org/officeDocument/2006/customXml" ds:itemID="{C21F5B08-6995-4DE1-8D56-3E010D7F1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1bfdc-a8f4-4ec4-980c-10a07e726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6697</Words>
  <Characters>38179</Characters>
  <Application>Microsoft Office Word</Application>
  <DocSecurity>0</DocSecurity>
  <Lines>318</Lines>
  <Paragraphs>89</Paragraphs>
  <ScaleCrop>false</ScaleCrop>
  <Company>TechnologyOne</Company>
  <LinksUpToDate>false</LinksUpToDate>
  <CharactersWithSpaces>44787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 - Notice of Determination - Consent</dc:title>
  <dc:creator>TechnologyOne</dc:creator>
  <dc:description>Created by TechnologyOne - 2105.12.0.159.0</dc:description>
  <cp:lastModifiedBy>Ferdinand Dickel</cp:lastModifiedBy>
  <cp:revision>2</cp:revision>
  <cp:lastPrinted>2016-06-09T03:42:00Z</cp:lastPrinted>
  <dcterms:created xsi:type="dcterms:W3CDTF">2023-11-14T05:52:00Z</dcterms:created>
  <dcterms:modified xsi:type="dcterms:W3CDTF">2023-11-14T05:52:00Z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0x0101009C7293A047596C49AC811F40F7207F36</vt:lpwstr>
  </property>
</Properties>
</file>